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12A6" w14:textId="6D048066" w:rsidR="006E6E8B" w:rsidRDefault="00A16911" w:rsidP="006E6E8B">
      <w:pPr>
        <w:pStyle w:val="CRCoverPage"/>
        <w:tabs>
          <w:tab w:val="right" w:pos="9639"/>
          <w:tab w:val="right" w:pos="13323"/>
        </w:tabs>
        <w:spacing w:after="0"/>
        <w:rPr>
          <w:rFonts w:cs="Arial"/>
          <w:b/>
          <w:sz w:val="24"/>
          <w:szCs w:val="24"/>
        </w:rPr>
      </w:pPr>
      <w:r>
        <w:rPr>
          <w:rFonts w:cs="Arial"/>
          <w:b/>
          <w:bCs/>
          <w:sz w:val="24"/>
          <w:szCs w:val="24"/>
        </w:rPr>
        <w:t>3GPP TSG-RAN WG3 Meeting #120</w:t>
      </w:r>
      <w:r w:rsidR="006E6E8B">
        <w:rPr>
          <w:rFonts w:cs="Arial"/>
          <w:b/>
          <w:sz w:val="24"/>
          <w:szCs w:val="24"/>
        </w:rPr>
        <w:tab/>
      </w:r>
      <w:r w:rsidR="001E0959" w:rsidRPr="001E0959">
        <w:rPr>
          <w:rFonts w:cs="Arial"/>
          <w:b/>
          <w:sz w:val="24"/>
          <w:szCs w:val="24"/>
        </w:rPr>
        <w:t>R3-233291</w:t>
      </w:r>
      <w:bookmarkStart w:id="0" w:name="_GoBack"/>
      <w:bookmarkEnd w:id="0"/>
    </w:p>
    <w:p w14:paraId="2B0A34DC" w14:textId="24A2B627" w:rsidR="006E6E8B" w:rsidRDefault="00045494" w:rsidP="006E6E8B">
      <w:pPr>
        <w:pStyle w:val="CRCoverPage"/>
        <w:tabs>
          <w:tab w:val="right" w:pos="9639"/>
          <w:tab w:val="right" w:pos="13323"/>
        </w:tabs>
        <w:spacing w:after="0"/>
        <w:rPr>
          <w:rFonts w:cs="Arial"/>
          <w:b/>
          <w:sz w:val="24"/>
          <w:szCs w:val="24"/>
        </w:rPr>
      </w:pPr>
      <w:r>
        <w:rPr>
          <w:b/>
          <w:sz w:val="24"/>
        </w:rPr>
        <w:t>Incheon</w:t>
      </w:r>
      <w:r w:rsidR="00293F5B">
        <w:rPr>
          <w:b/>
          <w:sz w:val="24"/>
        </w:rPr>
        <w:t>, 2</w:t>
      </w:r>
      <w:r w:rsidR="00402C56">
        <w:rPr>
          <w:b/>
          <w:sz w:val="24"/>
        </w:rPr>
        <w:t>2</w:t>
      </w:r>
      <w:r w:rsidR="006E6E8B">
        <w:rPr>
          <w:b/>
          <w:sz w:val="24"/>
        </w:rPr>
        <w:t xml:space="preserve"> </w:t>
      </w:r>
      <w:r w:rsidR="00402C56">
        <w:rPr>
          <w:b/>
          <w:sz w:val="24"/>
        </w:rPr>
        <w:t>- 26 May</w:t>
      </w:r>
      <w:r w:rsidR="006E6E8B">
        <w:rPr>
          <w:b/>
          <w:sz w:val="24"/>
        </w:rPr>
        <w:t>, 2023</w:t>
      </w:r>
    </w:p>
    <w:p w14:paraId="419AAB7F" w14:textId="77777777" w:rsidR="006E6E8B" w:rsidRDefault="006E6E8B" w:rsidP="006E6E8B">
      <w:pPr>
        <w:pStyle w:val="ab"/>
        <w:jc w:val="both"/>
        <w:rPr>
          <w:rFonts w:eastAsia="宋体"/>
          <w:b w:val="0"/>
          <w:i w:val="0"/>
          <w:sz w:val="24"/>
        </w:rPr>
      </w:pPr>
    </w:p>
    <w:p w14:paraId="65B1FD3A" w14:textId="77777777" w:rsidR="006E6E8B" w:rsidRDefault="006E6E8B" w:rsidP="006E6E8B">
      <w:pPr>
        <w:tabs>
          <w:tab w:val="left" w:pos="1985"/>
        </w:tabs>
        <w:ind w:left="1980" w:hanging="1980"/>
        <w:rPr>
          <w:rStyle w:val="af9"/>
        </w:rPr>
      </w:pPr>
      <w:r>
        <w:rPr>
          <w:b/>
          <w:sz w:val="24"/>
        </w:rPr>
        <w:t>Title:</w:t>
      </w:r>
      <w:r>
        <w:rPr>
          <w:sz w:val="24"/>
        </w:rPr>
        <w:t xml:space="preserve"> </w:t>
      </w:r>
      <w:r>
        <w:rPr>
          <w:sz w:val="24"/>
        </w:rPr>
        <w:tab/>
      </w:r>
      <w:r>
        <w:rPr>
          <w:rFonts w:hint="eastAsia"/>
          <w:sz w:val="24"/>
        </w:rPr>
        <w:t xml:space="preserve">Discussion on QoE measurement in </w:t>
      </w:r>
      <w:r>
        <w:rPr>
          <w:sz w:val="24"/>
        </w:rPr>
        <w:t>RRC_INACTIVE and RRC_IDLE states</w:t>
      </w:r>
    </w:p>
    <w:p w14:paraId="784C8EF5" w14:textId="77777777" w:rsidR="006E6E8B" w:rsidRDefault="006E6E8B" w:rsidP="006E6E8B">
      <w:pPr>
        <w:tabs>
          <w:tab w:val="left" w:pos="1985"/>
        </w:tabs>
        <w:rPr>
          <w:rStyle w:val="af9"/>
        </w:rPr>
      </w:pPr>
      <w:r>
        <w:rPr>
          <w:b/>
          <w:sz w:val="24"/>
        </w:rPr>
        <w:t xml:space="preserve">Source: </w:t>
      </w:r>
      <w:r>
        <w:rPr>
          <w:b/>
          <w:sz w:val="24"/>
        </w:rPr>
        <w:tab/>
      </w:r>
      <w:r>
        <w:rPr>
          <w:rFonts w:hint="eastAsia"/>
          <w:bCs/>
          <w:sz w:val="24"/>
        </w:rPr>
        <w:t>China Unicom</w:t>
      </w:r>
    </w:p>
    <w:p w14:paraId="2C1534A2" w14:textId="77777777" w:rsidR="006E6E8B" w:rsidRDefault="006E6E8B" w:rsidP="006E6E8B">
      <w:pPr>
        <w:tabs>
          <w:tab w:val="left" w:pos="1985"/>
        </w:tabs>
        <w:rPr>
          <w:rStyle w:val="af9"/>
        </w:rPr>
      </w:pPr>
      <w:r>
        <w:rPr>
          <w:b/>
          <w:sz w:val="24"/>
        </w:rPr>
        <w:t>Agenda item:</w:t>
      </w:r>
      <w:r>
        <w:rPr>
          <w:sz w:val="24"/>
        </w:rPr>
        <w:tab/>
      </w:r>
      <w:r>
        <w:rPr>
          <w:rFonts w:hint="eastAsia"/>
          <w:sz w:val="24"/>
          <w:lang w:val="en-US"/>
        </w:rPr>
        <w:t>11</w:t>
      </w:r>
      <w:r>
        <w:rPr>
          <w:sz w:val="24"/>
        </w:rPr>
        <w:t>.2</w:t>
      </w:r>
    </w:p>
    <w:p w14:paraId="4490E66B" w14:textId="77777777" w:rsidR="006E6E8B" w:rsidRDefault="006E6E8B" w:rsidP="006E6E8B">
      <w:pPr>
        <w:tabs>
          <w:tab w:val="left" w:pos="1985"/>
        </w:tabs>
        <w:ind w:left="1980" w:hanging="1980"/>
        <w:rPr>
          <w:rStyle w:val="af9"/>
        </w:rPr>
      </w:pPr>
      <w:r>
        <w:rPr>
          <w:b/>
          <w:sz w:val="24"/>
        </w:rPr>
        <w:t>Document Type:</w:t>
      </w:r>
      <w:r>
        <w:rPr>
          <w:sz w:val="24"/>
        </w:rPr>
        <w:tab/>
      </w:r>
      <w:r>
        <w:rPr>
          <w:rFonts w:hint="eastAsia"/>
          <w:sz w:val="24"/>
        </w:rPr>
        <w:t>D</w:t>
      </w:r>
      <w:r>
        <w:rPr>
          <w:sz w:val="24"/>
        </w:rPr>
        <w:t>iscussion</w:t>
      </w:r>
    </w:p>
    <w:p w14:paraId="05E48039" w14:textId="77777777" w:rsidR="00215CAB" w:rsidRDefault="00D4159A">
      <w:pPr>
        <w:pStyle w:val="1"/>
        <w:rPr>
          <w:rFonts w:ascii="Times New Roman" w:hAnsi="Times New Roman" w:cs="Times New Roman"/>
          <w:sz w:val="40"/>
        </w:rPr>
      </w:pPr>
      <w:r>
        <w:rPr>
          <w:rFonts w:ascii="Times New Roman" w:hAnsi="Times New Roman" w:cs="Times New Roman"/>
          <w:sz w:val="40"/>
        </w:rPr>
        <w:t>Introduction</w:t>
      </w:r>
    </w:p>
    <w:p w14:paraId="2A17CD05" w14:textId="77777777" w:rsidR="00215CAB" w:rsidRDefault="00D4159A">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eastAsia="宋体" w:hAnsi="Times New Roman" w:hint="eastAsia"/>
          <w:sz w:val="21"/>
          <w:szCs w:val="21"/>
          <w:lang w:val="en-US"/>
        </w:rPr>
        <w:t>6</w:t>
      </w:r>
      <w:r>
        <w:rPr>
          <w:rFonts w:ascii="Times New Roman" w:hAnsi="Times New Roman"/>
          <w:sz w:val="21"/>
          <w:szCs w:val="21"/>
        </w:rPr>
        <w:t xml:space="preserve"> (RP-2</w:t>
      </w:r>
      <w:r>
        <w:rPr>
          <w:rFonts w:ascii="Times New Roman" w:eastAsia="宋体" w:hAnsi="Times New Roman" w:hint="eastAsia"/>
          <w:sz w:val="21"/>
          <w:szCs w:val="21"/>
          <w:lang w:val="en-US"/>
        </w:rPr>
        <w:t>21803</w:t>
      </w:r>
      <w:r>
        <w:rPr>
          <w:rFonts w:ascii="Times New Roman" w:hAnsi="Times New Roman"/>
          <w:sz w:val="21"/>
          <w:szCs w:val="21"/>
        </w:rPr>
        <w:t>) with the following objectives:</w:t>
      </w:r>
    </w:p>
    <w:tbl>
      <w:tblPr>
        <w:tblStyle w:val="af3"/>
        <w:tblW w:w="0" w:type="auto"/>
        <w:tblLook w:val="04A0" w:firstRow="1" w:lastRow="0" w:firstColumn="1" w:lastColumn="0" w:noHBand="0" w:noVBand="1"/>
      </w:tblPr>
      <w:tblGrid>
        <w:gridCol w:w="9629"/>
      </w:tblGrid>
      <w:tr w:rsidR="00215CAB" w14:paraId="7104EF00" w14:textId="77777777">
        <w:tc>
          <w:tcPr>
            <w:tcW w:w="9631" w:type="dxa"/>
          </w:tcPr>
          <w:p w14:paraId="6E210923" w14:textId="77777777" w:rsidR="006E1BE3" w:rsidRDefault="006E1BE3">
            <w:pPr>
              <w:numPr>
                <w:ilvl w:val="0"/>
                <w:numId w:val="5"/>
              </w:numPr>
              <w:spacing w:beforeLines="50" w:before="120" w:after="0"/>
              <w:rPr>
                <w:rFonts w:ascii="Times New Roman" w:hAnsi="Times New Roman"/>
                <w:bCs/>
                <w:sz w:val="21"/>
                <w:szCs w:val="21"/>
              </w:rPr>
            </w:pPr>
            <w:r w:rsidRPr="00A66B93">
              <w:rPr>
                <w:rFonts w:ascii="Times New Roman" w:hAnsi="Times New Roman"/>
                <w:bCs/>
                <w:sz w:val="22"/>
                <w:szCs w:val="21"/>
              </w:rPr>
              <w:t>Specify the new service and the existing service defined or to be supported by SA4, combined with high mobility scenarios, e.g., High Speed Trains.</w:t>
            </w:r>
          </w:p>
          <w:p w14:paraId="04687922" w14:textId="77777777" w:rsidR="00215CAB" w:rsidRDefault="00D4159A">
            <w:pPr>
              <w:numPr>
                <w:ilvl w:val="0"/>
                <w:numId w:val="5"/>
              </w:numPr>
              <w:spacing w:beforeLines="50" w:before="12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14:paraId="36FBB2BE" w14:textId="77777777" w:rsidR="00215CAB" w:rsidRDefault="00D4159A">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14:paraId="6551B3E1" w14:textId="77777777" w:rsidR="00952E52" w:rsidRPr="00BC5C8A" w:rsidRDefault="00952E52" w:rsidP="00A54656">
      <w:pPr>
        <w:rPr>
          <w:rFonts w:ascii="Times New Roman" w:eastAsia="等线" w:hAnsi="Times New Roman"/>
          <w:sz w:val="21"/>
          <w:szCs w:val="21"/>
          <w:lang w:val="en-US"/>
        </w:rPr>
      </w:pPr>
    </w:p>
    <w:p w14:paraId="0A6EB9B3" w14:textId="77777777" w:rsidR="00A54656" w:rsidRDefault="00BC5C8A" w:rsidP="00A54656">
      <w:pPr>
        <w:rPr>
          <w:rFonts w:ascii="Times New Roman" w:eastAsia="宋体" w:hAnsi="Times New Roman"/>
          <w:sz w:val="21"/>
          <w:szCs w:val="21"/>
          <w:lang w:val="en-US"/>
        </w:rPr>
      </w:pPr>
      <w:r>
        <w:rPr>
          <w:rStyle w:val="IvDbodytextChar"/>
          <w:rFonts w:ascii="Times New Roman" w:hAnsi="Times New Roman"/>
          <w:sz w:val="21"/>
          <w:szCs w:val="21"/>
          <w:lang w:val="en-GB"/>
        </w:rPr>
        <w:t xml:space="preserve">This paper discusses to support </w:t>
      </w:r>
      <w:r w:rsidR="00A54656">
        <w:rPr>
          <w:rStyle w:val="IvDbodytextChar"/>
          <w:rFonts w:ascii="Times New Roman" w:eastAsia="等线" w:hAnsi="Times New Roman"/>
          <w:sz w:val="21"/>
          <w:szCs w:val="21"/>
        </w:rPr>
        <w:t>the</w:t>
      </w:r>
      <w:r w:rsidR="00A54656">
        <w:rPr>
          <w:rStyle w:val="IvDbodytextChar"/>
          <w:rFonts w:ascii="Times New Roman" w:eastAsia="等线" w:hAnsi="Times New Roman" w:hint="eastAsia"/>
          <w:sz w:val="21"/>
          <w:szCs w:val="21"/>
        </w:rPr>
        <w:t xml:space="preserve"> QoE measurement configuration and reporting in RRC_INACT</w:t>
      </w:r>
      <w:r w:rsidR="006E1BE3">
        <w:rPr>
          <w:rStyle w:val="IvDbodytextChar"/>
          <w:rFonts w:ascii="Times New Roman" w:eastAsia="等线" w:hAnsi="Times New Roman" w:hint="eastAsia"/>
          <w:sz w:val="21"/>
          <w:szCs w:val="21"/>
        </w:rPr>
        <w:t>IVE and RRC_IDLE states for MBS</w:t>
      </w:r>
      <w:r w:rsidR="00A54656">
        <w:rPr>
          <w:rStyle w:val="IvDbodytextChar"/>
          <w:rFonts w:ascii="Times New Roman" w:eastAsia="等线" w:hAnsi="Times New Roman" w:hint="eastAsia"/>
          <w:sz w:val="21"/>
          <w:szCs w:val="21"/>
        </w:rPr>
        <w:t xml:space="preserve"> service</w:t>
      </w:r>
      <w:r w:rsidR="00A54656">
        <w:rPr>
          <w:rFonts w:ascii="Times New Roman" w:eastAsia="宋体" w:hAnsi="Times New Roman"/>
          <w:sz w:val="21"/>
          <w:szCs w:val="21"/>
          <w:lang w:val="en-US"/>
        </w:rPr>
        <w:t>.</w:t>
      </w:r>
    </w:p>
    <w:p w14:paraId="54D6BE46" w14:textId="77777777" w:rsidR="00A54656" w:rsidRPr="00A54656" w:rsidRDefault="00A54656" w:rsidP="00A54656">
      <w:pPr>
        <w:rPr>
          <w:rFonts w:ascii="Times New Roman" w:eastAsia="宋体" w:hAnsi="Times New Roman"/>
          <w:sz w:val="21"/>
          <w:szCs w:val="21"/>
          <w:lang w:val="en-US"/>
        </w:rPr>
      </w:pPr>
    </w:p>
    <w:p w14:paraId="0F1808C8" w14:textId="49A46AB4" w:rsidR="00CC3591" w:rsidRPr="00EF3A34" w:rsidRDefault="00D4159A" w:rsidP="00EF3A34">
      <w:pPr>
        <w:pStyle w:val="1"/>
        <w:rPr>
          <w:rFonts w:ascii="Times New Roman" w:hAnsi="Times New Roman" w:cs="Times New Roman"/>
          <w:sz w:val="40"/>
        </w:rPr>
      </w:pPr>
      <w:r>
        <w:rPr>
          <w:rFonts w:ascii="Times New Roman" w:hAnsi="Times New Roman" w:cs="Times New Roman"/>
          <w:sz w:val="40"/>
        </w:rPr>
        <w:t>Discussion</w:t>
      </w:r>
    </w:p>
    <w:p w14:paraId="28159C87" w14:textId="5AEBD40D" w:rsidR="004A4C91" w:rsidRPr="00EF3A34" w:rsidRDefault="00D4159A" w:rsidP="00EF3A34">
      <w:pPr>
        <w:pStyle w:val="2"/>
        <w:rPr>
          <w:rFonts w:ascii="Times New Roman" w:hAnsi="Times New Roman" w:cs="Times New Roman"/>
          <w:bCs/>
          <w:lang w:val="en-US"/>
        </w:rPr>
      </w:pPr>
      <w:r>
        <w:rPr>
          <w:rFonts w:ascii="Times New Roman" w:hAnsi="Times New Roman" w:cs="Times New Roman" w:hint="eastAsia"/>
          <w:lang w:val="en-US"/>
        </w:rPr>
        <w:t xml:space="preserve"> QoE configuration </w:t>
      </w:r>
      <w:r w:rsidR="00D7625C">
        <w:rPr>
          <w:rFonts w:ascii="Times New Roman" w:hAnsi="Times New Roman" w:cs="Times New Roman"/>
          <w:lang w:val="en-US"/>
        </w:rPr>
        <w:t xml:space="preserve">information </w:t>
      </w:r>
      <w:r w:rsidR="00EF3A34">
        <w:rPr>
          <w:rFonts w:ascii="Times New Roman" w:hAnsi="Times New Roman" w:cs="Times New Roman"/>
          <w:lang w:val="en-US"/>
        </w:rPr>
        <w:t>for</w:t>
      </w:r>
      <w:r w:rsidR="00EF3A34">
        <w:rPr>
          <w:rFonts w:ascii="Times New Roman" w:eastAsia="等线" w:hAnsi="Times New Roman" w:cs="Times New Roman" w:hint="eastAsia"/>
          <w:bCs/>
          <w:lang w:val="en-US"/>
        </w:rPr>
        <w:t xml:space="preserve"> </w:t>
      </w:r>
      <w:r w:rsidR="00EF3A34">
        <w:rPr>
          <w:rFonts w:ascii="Times New Roman" w:eastAsia="等线" w:hAnsi="Times New Roman" w:cs="Times New Roman"/>
          <w:bCs/>
          <w:lang w:val="en-US"/>
        </w:rPr>
        <w:t xml:space="preserve">MBS </w:t>
      </w:r>
      <w:r w:rsidR="00D7625C">
        <w:rPr>
          <w:rFonts w:ascii="Times New Roman" w:eastAsia="等线" w:hAnsi="Times New Roman" w:cs="Times New Roman"/>
          <w:bCs/>
          <w:lang w:val="en-US"/>
        </w:rPr>
        <w:t>in RRC_CONNECTED from</w:t>
      </w:r>
      <w:r w:rsidRPr="00EF3A34">
        <w:rPr>
          <w:rFonts w:ascii="Times New Roman" w:hAnsi="Times New Roman" w:cs="Times New Roman"/>
          <w:bCs/>
          <w:lang w:val="en-US"/>
        </w:rPr>
        <w:t xml:space="preserve"> RRC_INACTIVE and RRC_IDLE states</w:t>
      </w:r>
    </w:p>
    <w:p w14:paraId="7DCB773A" w14:textId="4075DF96" w:rsidR="00C27E68" w:rsidRDefault="00C27E68" w:rsidP="00C27E68">
      <w:pPr>
        <w:rPr>
          <w:rFonts w:ascii="Times New Roman" w:eastAsia="宋体" w:hAnsi="Times New Roman"/>
          <w:bCs/>
          <w:lang w:val="en-US"/>
        </w:rPr>
      </w:pPr>
      <w:r>
        <w:rPr>
          <w:rFonts w:ascii="Times New Roman" w:eastAsia="宋体" w:hAnsi="Times New Roman"/>
          <w:bCs/>
          <w:lang w:val="en-US"/>
        </w:rPr>
        <w:t xml:space="preserve">An FFS has been made in the </w:t>
      </w:r>
      <w:r w:rsidR="00120D60">
        <w:rPr>
          <w:rFonts w:ascii="Times New Roman" w:eastAsia="宋体" w:hAnsi="Times New Roman"/>
          <w:bCs/>
          <w:lang w:val="en-US"/>
        </w:rPr>
        <w:t>#119</w:t>
      </w:r>
      <w:r>
        <w:rPr>
          <w:rFonts w:ascii="Times New Roman" w:eastAsia="宋体" w:hAnsi="Times New Roman"/>
          <w:bCs/>
          <w:lang w:val="en-US"/>
        </w:rPr>
        <w:t xml:space="preserve"> meeting:</w:t>
      </w:r>
    </w:p>
    <w:p w14:paraId="2FFEEE85" w14:textId="1F9F4F0A" w:rsidR="00C27E68" w:rsidRDefault="00C27E68" w:rsidP="00C27E68">
      <w:pPr>
        <w:rPr>
          <w:rFonts w:ascii="Calibri" w:hAnsi="Calibri" w:cs="Calibri"/>
          <w:b/>
          <w:color w:val="008000"/>
          <w:sz w:val="18"/>
        </w:rPr>
      </w:pPr>
      <w:r w:rsidRPr="00270355">
        <w:rPr>
          <w:rFonts w:ascii="Calibri" w:hAnsi="Calibri" w:cs="Calibri"/>
          <w:b/>
          <w:color w:val="008000"/>
          <w:sz w:val="18"/>
        </w:rPr>
        <w:t>RAN3 shall discuss which of QoE configuration info for MBS BC QoE shall be available in the new gNB.</w:t>
      </w:r>
    </w:p>
    <w:p w14:paraId="4DD3E7D3" w14:textId="6E587C63" w:rsidR="00120D60" w:rsidRPr="00120D60" w:rsidRDefault="00120D60" w:rsidP="00120D60">
      <w:pPr>
        <w:rPr>
          <w:rFonts w:ascii="Calibri" w:eastAsia="等线" w:hAnsi="Calibri" w:cs="Calibri"/>
          <w:b/>
          <w:color w:val="70AD47" w:themeColor="accent6"/>
          <w:sz w:val="18"/>
        </w:rPr>
      </w:pPr>
      <w:r w:rsidRPr="00120D60">
        <w:rPr>
          <w:rFonts w:ascii="Calibri" w:hAnsi="Calibri" w:cs="Calibri"/>
          <w:b/>
          <w:color w:val="008000"/>
          <w:sz w:val="18"/>
        </w:rPr>
        <w:t>QoE reference</w:t>
      </w:r>
      <w:r>
        <w:rPr>
          <w:rFonts w:ascii="Calibri" w:hAnsi="Calibri" w:cs="Calibri"/>
          <w:b/>
          <w:color w:val="008000"/>
          <w:sz w:val="18"/>
        </w:rPr>
        <w:t xml:space="preserve"> </w:t>
      </w:r>
      <w:r w:rsidRPr="00120D60">
        <w:rPr>
          <w:rFonts w:ascii="Calibri" w:hAnsi="Calibri" w:cs="Calibri"/>
          <w:b/>
          <w:sz w:val="18"/>
        </w:rPr>
        <w:t>(agreed in 119)</w:t>
      </w:r>
    </w:p>
    <w:p w14:paraId="20A1C90E" w14:textId="208094AB" w:rsidR="00120D60" w:rsidRPr="00120D60" w:rsidRDefault="00120D60" w:rsidP="00120D60">
      <w:pPr>
        <w:rPr>
          <w:rFonts w:ascii="Calibri" w:hAnsi="Calibri" w:cs="Calibri"/>
          <w:b/>
          <w:color w:val="008000"/>
          <w:sz w:val="18"/>
        </w:rPr>
      </w:pPr>
      <w:r w:rsidRPr="00120D60">
        <w:rPr>
          <w:rFonts w:ascii="Calibri" w:hAnsi="Calibri" w:cs="Calibri"/>
          <w:b/>
          <w:color w:val="008000"/>
          <w:sz w:val="18"/>
        </w:rPr>
        <w:t>Measurement Collection Entity Information, the detail information can be further discussed</w:t>
      </w:r>
      <w:r>
        <w:rPr>
          <w:rFonts w:ascii="Calibri" w:hAnsi="Calibri" w:cs="Calibri"/>
          <w:b/>
          <w:color w:val="008000"/>
          <w:sz w:val="18"/>
        </w:rPr>
        <w:t xml:space="preserve"> </w:t>
      </w:r>
      <w:r w:rsidRPr="00120D60">
        <w:rPr>
          <w:rFonts w:ascii="Calibri" w:hAnsi="Calibri" w:cs="Calibri"/>
          <w:b/>
          <w:sz w:val="18"/>
        </w:rPr>
        <w:t>(agreed in 119)</w:t>
      </w:r>
    </w:p>
    <w:p w14:paraId="6211231B" w14:textId="05C9641D" w:rsidR="00C27E68" w:rsidRDefault="00C27E68" w:rsidP="00C27E68">
      <w:pPr>
        <w:rPr>
          <w:rFonts w:ascii="Calibri" w:hAnsi="Calibri" w:cs="Calibri"/>
          <w:b/>
          <w:sz w:val="18"/>
        </w:rPr>
      </w:pPr>
      <w:r w:rsidRPr="00120D60">
        <w:rPr>
          <w:rFonts w:ascii="Calibri" w:hAnsi="Calibri" w:cs="Calibri"/>
          <w:b/>
          <w:color w:val="70AD47" w:themeColor="accent6"/>
          <w:sz w:val="18"/>
        </w:rPr>
        <w:t>Measurement Configuration Application Layer ID (RRC level ID)</w:t>
      </w:r>
      <w:r w:rsidR="00120D60">
        <w:rPr>
          <w:rFonts w:ascii="Calibri" w:hAnsi="Calibri" w:cs="Calibri"/>
          <w:b/>
          <w:color w:val="70AD47" w:themeColor="accent6"/>
          <w:sz w:val="18"/>
        </w:rPr>
        <w:t xml:space="preserve"> </w:t>
      </w:r>
      <w:r w:rsidR="00120D60" w:rsidRPr="00120D60">
        <w:rPr>
          <w:rFonts w:ascii="Calibri" w:hAnsi="Calibri" w:cs="Calibri"/>
          <w:b/>
          <w:sz w:val="18"/>
        </w:rPr>
        <w:t>(agreed in 119bis)</w:t>
      </w:r>
    </w:p>
    <w:p w14:paraId="1A126077" w14:textId="6898DA34" w:rsidR="00120D60" w:rsidRPr="00120D60" w:rsidRDefault="00120D60" w:rsidP="00C27E68">
      <w:pPr>
        <w:rPr>
          <w:rFonts w:ascii="Calibri" w:eastAsia="等线" w:hAnsi="Calibri" w:cs="Calibri"/>
          <w:b/>
          <w:color w:val="70AD47" w:themeColor="accent6"/>
          <w:sz w:val="18"/>
        </w:rPr>
      </w:pPr>
      <w:r w:rsidRPr="00120D60">
        <w:rPr>
          <w:rFonts w:ascii="Calibri" w:hAnsi="Calibri" w:cs="Calibri"/>
          <w:b/>
          <w:color w:val="70AD47" w:themeColor="accent6"/>
          <w:sz w:val="18"/>
        </w:rPr>
        <w:t>QoE measurement type (signalling based, management based)</w:t>
      </w:r>
      <w:r>
        <w:rPr>
          <w:rFonts w:ascii="Calibri" w:hAnsi="Calibri" w:cs="Calibri"/>
          <w:b/>
          <w:color w:val="70AD47" w:themeColor="accent6"/>
          <w:sz w:val="18"/>
        </w:rPr>
        <w:t xml:space="preserve"> </w:t>
      </w:r>
      <w:r w:rsidRPr="00120D60">
        <w:rPr>
          <w:rFonts w:ascii="Calibri" w:hAnsi="Calibri" w:cs="Calibri"/>
          <w:b/>
          <w:sz w:val="18"/>
        </w:rPr>
        <w:t>(agreed in 119bis)</w:t>
      </w:r>
    </w:p>
    <w:p w14:paraId="467CB064"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Service Type</w:t>
      </w:r>
    </w:p>
    <w:p w14:paraId="3887CBF0"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Container for Application Layer Measurement Configuration (config container)</w:t>
      </w:r>
    </w:p>
    <w:p w14:paraId="4CA78756"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MDT Alignment Information</w:t>
      </w:r>
    </w:p>
    <w:p w14:paraId="51FFBD37"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Area Scope of QMC (area scope)</w:t>
      </w:r>
    </w:p>
    <w:p w14:paraId="5B0AD20D"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S-NSSAI Information (slicing info)</w:t>
      </w:r>
    </w:p>
    <w:p w14:paraId="49292C37" w14:textId="77777777" w:rsidR="00C27E68" w:rsidRPr="00A41253" w:rsidRDefault="00C27E68" w:rsidP="00C27E68">
      <w:pPr>
        <w:rPr>
          <w:rFonts w:ascii="Calibri" w:hAnsi="Calibri" w:cs="Calibri"/>
          <w:b/>
          <w:color w:val="0000FF"/>
          <w:sz w:val="18"/>
        </w:rPr>
      </w:pPr>
      <w:r w:rsidRPr="00A41253">
        <w:rPr>
          <w:rFonts w:ascii="Calibri" w:hAnsi="Calibri" w:cs="Calibri"/>
          <w:b/>
          <w:color w:val="0000FF"/>
          <w:sz w:val="18"/>
        </w:rPr>
        <w:t>RVQoE Information</w:t>
      </w:r>
    </w:p>
    <w:p w14:paraId="73D8AE81" w14:textId="3093E60D" w:rsidR="004400DB" w:rsidRDefault="004400DB" w:rsidP="004400DB">
      <w:pPr>
        <w:rPr>
          <w:rFonts w:ascii="Calibri" w:eastAsia="等线" w:hAnsi="Calibri" w:cs="Calibri"/>
          <w:color w:val="0070C0"/>
        </w:rPr>
      </w:pPr>
    </w:p>
    <w:p w14:paraId="4C70DD7C" w14:textId="1AC778E8" w:rsidR="00A14FC4" w:rsidRDefault="00A14FC4" w:rsidP="00A14FC4">
      <w:pPr>
        <w:rPr>
          <w:rFonts w:ascii="Times New Roman" w:eastAsia="宋体" w:hAnsi="Times New Roman"/>
          <w:lang w:val="en-US"/>
        </w:rPr>
      </w:pPr>
      <w:r w:rsidRPr="004A4C91">
        <w:rPr>
          <w:rFonts w:ascii="Times New Roman" w:eastAsia="宋体" w:hAnsi="Times New Roman"/>
          <w:lang w:val="en-US"/>
        </w:rPr>
        <w:t>With</w:t>
      </w:r>
      <w:r>
        <w:rPr>
          <w:rFonts w:ascii="Times New Roman" w:eastAsia="宋体" w:hAnsi="Times New Roman"/>
          <w:lang w:val="en-US"/>
        </w:rPr>
        <w:t xml:space="preserve"> respect to whether to use MCE IP address or MCE ID, considering MCE IP address</w:t>
      </w:r>
      <w:r w:rsidR="00DD2C89">
        <w:rPr>
          <w:rFonts w:ascii="Times New Roman" w:eastAsia="宋体" w:hAnsi="Times New Roman"/>
          <w:lang w:val="en-US"/>
        </w:rPr>
        <w:t xml:space="preserve"> IE would be consuming for Uu</w:t>
      </w:r>
      <w:r w:rsidR="00BB5A7B">
        <w:rPr>
          <w:rFonts w:ascii="Times New Roman" w:eastAsia="宋体" w:hAnsi="Times New Roman"/>
          <w:lang w:val="en-US"/>
        </w:rPr>
        <w:t xml:space="preserve"> interface</w:t>
      </w:r>
      <w:r w:rsidR="00DD2C89">
        <w:rPr>
          <w:rFonts w:ascii="Times New Roman" w:eastAsia="宋体" w:hAnsi="Times New Roman"/>
          <w:lang w:val="en-US"/>
        </w:rPr>
        <w:t>, then MCE ID can be considered for UE-based solution</w:t>
      </w:r>
      <w:r w:rsidR="00BB5A7B">
        <w:rPr>
          <w:rFonts w:ascii="Times New Roman" w:eastAsia="宋体" w:hAnsi="Times New Roman"/>
          <w:lang w:val="en-US"/>
        </w:rPr>
        <w:t xml:space="preserve"> just like what is did in </w:t>
      </w:r>
      <w:r w:rsidR="00F02868">
        <w:rPr>
          <w:rFonts w:ascii="Times New Roman" w:eastAsia="宋体" w:hAnsi="Times New Roman"/>
          <w:lang w:val="en-US"/>
        </w:rPr>
        <w:t xml:space="preserve">logged </w:t>
      </w:r>
      <w:r w:rsidR="00BB5A7B">
        <w:rPr>
          <w:rFonts w:ascii="Times New Roman" w:eastAsia="宋体" w:hAnsi="Times New Roman"/>
          <w:lang w:val="en-US"/>
        </w:rPr>
        <w:t>MDT case</w:t>
      </w:r>
      <w:r w:rsidR="00DD2C89">
        <w:rPr>
          <w:rFonts w:ascii="Times New Roman" w:eastAsia="宋体" w:hAnsi="Times New Roman"/>
          <w:lang w:val="en-US"/>
        </w:rPr>
        <w:t xml:space="preserve">. For CN-based solution, MCE IP address can be directly reused because there is no storage issue for CN although SA2 should be asked for the </w:t>
      </w:r>
      <w:r w:rsidR="00DD2C89" w:rsidRPr="00DD2C89">
        <w:rPr>
          <w:rFonts w:ascii="Times New Roman" w:eastAsia="宋体" w:hAnsi="Times New Roman"/>
          <w:lang w:val="en-US"/>
        </w:rPr>
        <w:t>feasibility</w:t>
      </w:r>
      <w:r w:rsidR="00DD2C89">
        <w:rPr>
          <w:rFonts w:ascii="Times New Roman" w:eastAsia="宋体" w:hAnsi="Times New Roman"/>
          <w:lang w:val="en-US"/>
        </w:rPr>
        <w:t>.</w:t>
      </w:r>
    </w:p>
    <w:p w14:paraId="620B6DE8" w14:textId="092D4911" w:rsidR="006B7A65" w:rsidRDefault="006B7A65" w:rsidP="00A14FC4">
      <w:pPr>
        <w:rPr>
          <w:rFonts w:ascii="Calibri" w:eastAsia="等线" w:hAnsi="Calibri" w:cs="Calibri"/>
          <w:color w:val="0070C0"/>
        </w:rPr>
      </w:pPr>
    </w:p>
    <w:tbl>
      <w:tblPr>
        <w:tblStyle w:val="af3"/>
        <w:tblW w:w="0" w:type="auto"/>
        <w:tblLook w:val="04A0" w:firstRow="1" w:lastRow="0" w:firstColumn="1" w:lastColumn="0" w:noHBand="0" w:noVBand="1"/>
      </w:tblPr>
      <w:tblGrid>
        <w:gridCol w:w="9629"/>
      </w:tblGrid>
      <w:tr w:rsidR="00F020C2" w14:paraId="5EA480CF" w14:textId="77777777" w:rsidTr="00117D55">
        <w:tc>
          <w:tcPr>
            <w:tcW w:w="9631" w:type="dxa"/>
          </w:tcPr>
          <w:p w14:paraId="075E010F" w14:textId="77777777" w:rsidR="00F020C2" w:rsidRDefault="00F020C2" w:rsidP="00F0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rPr>
            </w:pPr>
          </w:p>
          <w:p w14:paraId="49D5CB42" w14:textId="04F35DB1" w:rsidR="00F020C2" w:rsidRPr="00D772FD" w:rsidRDefault="00F020C2" w:rsidP="00F0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rPr>
            </w:pPr>
            <w:r>
              <w:rPr>
                <w:rFonts w:ascii="Courier New" w:hAnsi="Courier New"/>
                <w:noProof/>
                <w:sz w:val="16"/>
              </w:rPr>
              <w:t>MCE</w:t>
            </w:r>
            <w:r w:rsidRPr="00D772FD">
              <w:rPr>
                <w:rFonts w:ascii="Courier New" w:hAnsi="Courier New"/>
                <w:noProof/>
                <w:sz w:val="16"/>
              </w:rPr>
              <w:t xml:space="preserve">-IP-Address-r17 ::=  </w:t>
            </w:r>
            <w:r w:rsidRPr="00D772FD">
              <w:rPr>
                <w:rFonts w:ascii="Courier New" w:hAnsi="Courier New"/>
                <w:noProof/>
                <w:color w:val="993366"/>
                <w:sz w:val="16"/>
              </w:rPr>
              <w:t>CHOICE</w:t>
            </w:r>
            <w:r w:rsidRPr="00D772FD">
              <w:rPr>
                <w:rFonts w:ascii="Courier New" w:hAnsi="Courier New"/>
                <w:noProof/>
                <w:sz w:val="16"/>
              </w:rPr>
              <w:t xml:space="preserve"> {</w:t>
            </w:r>
          </w:p>
          <w:p w14:paraId="29E383EF" w14:textId="77777777" w:rsidR="00F020C2" w:rsidRPr="00D772FD" w:rsidRDefault="00F020C2" w:rsidP="00F0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eastAsia="en-US"/>
              </w:rPr>
            </w:pPr>
            <w:r w:rsidRPr="00D772FD">
              <w:rPr>
                <w:rFonts w:ascii="Courier New" w:hAnsi="Courier New"/>
                <w:noProof/>
                <w:sz w:val="16"/>
              </w:rPr>
              <w:t xml:space="preserve">    </w:t>
            </w:r>
            <w:r w:rsidRPr="00D772FD">
              <w:rPr>
                <w:rFonts w:ascii="Courier New" w:hAnsi="Courier New"/>
                <w:noProof/>
                <w:sz w:val="16"/>
                <w:lang w:eastAsia="en-US"/>
              </w:rPr>
              <w:t xml:space="preserve">iPv4-Address-r17                </w:t>
            </w:r>
            <w:r w:rsidRPr="00D772FD">
              <w:rPr>
                <w:rFonts w:ascii="Courier New" w:hAnsi="Courier New"/>
                <w:noProof/>
                <w:color w:val="993366"/>
                <w:sz w:val="16"/>
                <w:lang w:eastAsia="en-US"/>
              </w:rPr>
              <w:t>BIT</w:t>
            </w:r>
            <w:r w:rsidRPr="00D772FD">
              <w:rPr>
                <w:rFonts w:ascii="Courier New" w:hAnsi="Courier New"/>
                <w:noProof/>
                <w:sz w:val="16"/>
                <w:lang w:eastAsia="en-US"/>
              </w:rPr>
              <w:t xml:space="preserve"> </w:t>
            </w:r>
            <w:r w:rsidRPr="00D772FD">
              <w:rPr>
                <w:rFonts w:ascii="Courier New" w:hAnsi="Courier New"/>
                <w:noProof/>
                <w:color w:val="993366"/>
                <w:sz w:val="16"/>
                <w:lang w:eastAsia="en-US"/>
              </w:rPr>
              <w:t>STRING</w:t>
            </w:r>
            <w:r w:rsidRPr="00D772FD">
              <w:rPr>
                <w:rFonts w:ascii="Courier New" w:hAnsi="Courier New"/>
                <w:noProof/>
                <w:sz w:val="16"/>
                <w:lang w:eastAsia="en-US"/>
              </w:rPr>
              <w:t xml:space="preserve"> (</w:t>
            </w:r>
            <w:r w:rsidRPr="00D772FD">
              <w:rPr>
                <w:rFonts w:ascii="Courier New" w:hAnsi="Courier New"/>
                <w:noProof/>
                <w:color w:val="993366"/>
                <w:sz w:val="16"/>
                <w:lang w:eastAsia="en-US"/>
              </w:rPr>
              <w:t>SIZE</w:t>
            </w:r>
            <w:r w:rsidRPr="00D772FD">
              <w:rPr>
                <w:rFonts w:ascii="Courier New" w:hAnsi="Courier New"/>
                <w:noProof/>
                <w:sz w:val="16"/>
                <w:lang w:eastAsia="en-US"/>
              </w:rPr>
              <w:t>(32)),</w:t>
            </w:r>
          </w:p>
          <w:p w14:paraId="18494350" w14:textId="77777777" w:rsidR="00F020C2" w:rsidRPr="00D772FD" w:rsidRDefault="00F020C2" w:rsidP="00F02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eastAsia="en-US"/>
              </w:rPr>
            </w:pPr>
            <w:r w:rsidRPr="00D772FD">
              <w:rPr>
                <w:rFonts w:ascii="Courier New" w:hAnsi="Courier New"/>
                <w:noProof/>
                <w:sz w:val="16"/>
                <w:lang w:eastAsia="en-US"/>
              </w:rPr>
              <w:t xml:space="preserve">    iPv6-Address-r17                </w:t>
            </w:r>
            <w:r w:rsidRPr="00D772FD">
              <w:rPr>
                <w:rFonts w:ascii="Courier New" w:hAnsi="Courier New"/>
                <w:noProof/>
                <w:color w:val="993366"/>
                <w:sz w:val="16"/>
                <w:lang w:eastAsia="en-US"/>
              </w:rPr>
              <w:t>BIT</w:t>
            </w:r>
            <w:r w:rsidRPr="00D772FD">
              <w:rPr>
                <w:rFonts w:ascii="Courier New" w:hAnsi="Courier New"/>
                <w:noProof/>
                <w:sz w:val="16"/>
                <w:lang w:eastAsia="en-US"/>
              </w:rPr>
              <w:t xml:space="preserve"> </w:t>
            </w:r>
            <w:r w:rsidRPr="00D772FD">
              <w:rPr>
                <w:rFonts w:ascii="Courier New" w:hAnsi="Courier New"/>
                <w:noProof/>
                <w:color w:val="993366"/>
                <w:sz w:val="16"/>
                <w:lang w:eastAsia="en-US"/>
              </w:rPr>
              <w:t>STRING</w:t>
            </w:r>
            <w:r w:rsidRPr="00D772FD">
              <w:rPr>
                <w:rFonts w:ascii="Courier New" w:hAnsi="Courier New"/>
                <w:noProof/>
                <w:sz w:val="16"/>
                <w:lang w:eastAsia="en-US"/>
              </w:rPr>
              <w:t xml:space="preserve"> (</w:t>
            </w:r>
            <w:r w:rsidRPr="00D772FD">
              <w:rPr>
                <w:rFonts w:ascii="Courier New" w:hAnsi="Courier New"/>
                <w:noProof/>
                <w:color w:val="993366"/>
                <w:sz w:val="16"/>
                <w:lang w:eastAsia="en-US"/>
              </w:rPr>
              <w:t>SIZE</w:t>
            </w:r>
            <w:r w:rsidRPr="00D772FD">
              <w:rPr>
                <w:rFonts w:ascii="Courier New" w:hAnsi="Courier New"/>
                <w:noProof/>
                <w:sz w:val="16"/>
                <w:lang w:eastAsia="en-US"/>
              </w:rPr>
              <w:t>(128)),</w:t>
            </w:r>
          </w:p>
          <w:p w14:paraId="4DA82595" w14:textId="77777777" w:rsidR="00F020C2" w:rsidRDefault="00F020C2" w:rsidP="00F020C2">
            <w:pPr>
              <w:ind w:firstLine="384"/>
              <w:rPr>
                <w:rFonts w:ascii="Courier New" w:hAnsi="Courier New"/>
                <w:noProof/>
                <w:sz w:val="16"/>
                <w:lang w:eastAsia="en-US"/>
              </w:rPr>
            </w:pPr>
            <w:r w:rsidRPr="00D772FD">
              <w:rPr>
                <w:rFonts w:ascii="Courier New" w:hAnsi="Courier New"/>
                <w:noProof/>
                <w:sz w:val="16"/>
                <w:lang w:eastAsia="en-US"/>
              </w:rPr>
              <w:t>...</w:t>
            </w:r>
          </w:p>
          <w:p w14:paraId="3A620D49" w14:textId="746B6B34" w:rsidR="00F020C2" w:rsidRDefault="00F020C2" w:rsidP="00F020C2">
            <w:pPr>
              <w:spacing w:after="0"/>
              <w:rPr>
                <w:rFonts w:ascii="Times New Roman" w:hAnsi="Times New Roman"/>
                <w:sz w:val="21"/>
                <w:szCs w:val="21"/>
              </w:rPr>
            </w:pPr>
          </w:p>
        </w:tc>
      </w:tr>
    </w:tbl>
    <w:p w14:paraId="790F58A1" w14:textId="2DF70221" w:rsidR="00F020C2" w:rsidRPr="00A14FC4" w:rsidRDefault="00F020C2" w:rsidP="00F020C2">
      <w:pPr>
        <w:ind w:firstLine="384"/>
        <w:rPr>
          <w:rFonts w:ascii="Times New Roman" w:eastAsia="宋体" w:hAnsi="Times New Roman"/>
        </w:rPr>
      </w:pPr>
    </w:p>
    <w:p w14:paraId="1DE79B58" w14:textId="04A63A22" w:rsidR="007A7225" w:rsidRDefault="00DD2C89" w:rsidP="00DD2C89">
      <w:pPr>
        <w:rPr>
          <w:rFonts w:ascii="Times New Roman" w:eastAsia="宋体" w:hAnsi="Times New Roman"/>
          <w:b/>
          <w:bCs/>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1</w:t>
      </w:r>
      <w:r>
        <w:rPr>
          <w:rFonts w:ascii="Times New Roman" w:eastAsia="宋体" w:hAnsi="Times New Roman" w:hint="eastAsia"/>
          <w:b/>
          <w:bCs/>
          <w:lang w:val="en-US"/>
        </w:rPr>
        <w:t>:</w:t>
      </w:r>
      <w:r>
        <w:rPr>
          <w:rFonts w:ascii="Times New Roman" w:eastAsia="宋体" w:hAnsi="Times New Roman"/>
          <w:b/>
          <w:bCs/>
          <w:lang w:val="en-US"/>
        </w:rPr>
        <w:t xml:space="preserve"> MCE IP ID information should be </w:t>
      </w:r>
      <w:r w:rsidR="002C6CB8">
        <w:rPr>
          <w:rFonts w:ascii="Times New Roman" w:eastAsia="宋体" w:hAnsi="Times New Roman"/>
          <w:b/>
          <w:bCs/>
          <w:lang w:val="en-US"/>
        </w:rPr>
        <w:t>provided to new gNB</w:t>
      </w:r>
      <w:r>
        <w:rPr>
          <w:rFonts w:ascii="Times New Roman" w:eastAsia="宋体" w:hAnsi="Times New Roman"/>
          <w:b/>
          <w:bCs/>
          <w:lang w:val="en-US"/>
        </w:rPr>
        <w:t xml:space="preserve"> for UE-based solution, and MCE IP address IE should be</w:t>
      </w:r>
      <w:r w:rsidR="002C6CB8">
        <w:rPr>
          <w:rFonts w:ascii="Times New Roman" w:eastAsia="宋体" w:hAnsi="Times New Roman"/>
          <w:b/>
          <w:bCs/>
          <w:lang w:val="en-US"/>
        </w:rPr>
        <w:t xml:space="preserve"> provided to new gNB</w:t>
      </w:r>
      <w:r>
        <w:rPr>
          <w:rFonts w:ascii="Times New Roman" w:eastAsia="宋体" w:hAnsi="Times New Roman"/>
          <w:b/>
          <w:bCs/>
          <w:lang w:val="en-US"/>
        </w:rPr>
        <w:t xml:space="preserve"> for CN-based solution.</w:t>
      </w:r>
    </w:p>
    <w:p w14:paraId="7CB4A33C" w14:textId="2B6880F2" w:rsidR="00DD2C89" w:rsidRDefault="00DD2C89" w:rsidP="00DD2C89">
      <w:pPr>
        <w:rPr>
          <w:rFonts w:ascii="Times New Roman" w:eastAsia="宋体" w:hAnsi="Times New Roman"/>
          <w:b/>
          <w:bCs/>
          <w:lang w:val="en-US"/>
        </w:rPr>
      </w:pPr>
    </w:p>
    <w:p w14:paraId="29861017" w14:textId="6CDCCF1C" w:rsidR="00284144" w:rsidRDefault="00976BD0" w:rsidP="00284144">
      <w:pPr>
        <w:rPr>
          <w:rFonts w:ascii="Times New Roman" w:eastAsia="宋体" w:hAnsi="Times New Roman"/>
          <w:bCs/>
          <w:lang w:val="en-US"/>
        </w:rPr>
      </w:pPr>
      <w:r>
        <w:rPr>
          <w:rFonts w:ascii="Times New Roman" w:eastAsia="宋体" w:hAnsi="Times New Roman"/>
          <w:bCs/>
          <w:lang w:val="en-US"/>
        </w:rPr>
        <w:t>For</w:t>
      </w:r>
      <w:r w:rsidRPr="00976BD0">
        <w:t xml:space="preserve"> </w:t>
      </w:r>
      <w:r>
        <w:rPr>
          <w:rFonts w:ascii="Times New Roman" w:eastAsia="宋体" w:hAnsi="Times New Roman"/>
          <w:bCs/>
          <w:lang w:val="en-US"/>
        </w:rPr>
        <w:t>UE handling</w:t>
      </w:r>
      <w:r w:rsidRPr="00976BD0">
        <w:rPr>
          <w:rFonts w:ascii="Times New Roman" w:eastAsia="宋体" w:hAnsi="Times New Roman"/>
          <w:bCs/>
          <w:lang w:val="en-US"/>
        </w:rPr>
        <w:t xml:space="preserve"> area scope checking for QoE measure</w:t>
      </w:r>
      <w:r>
        <w:rPr>
          <w:rFonts w:ascii="Times New Roman" w:eastAsia="宋体" w:hAnsi="Times New Roman"/>
          <w:bCs/>
          <w:lang w:val="en-US"/>
        </w:rPr>
        <w:t>ments in RRC INACTIVE/IDLE mode, companies mentioned the Location Filter can be used for UE in all RRC state which means that UE would be responsible for handling</w:t>
      </w:r>
      <w:r w:rsidRPr="00976BD0">
        <w:rPr>
          <w:rFonts w:ascii="Times New Roman" w:eastAsia="宋体" w:hAnsi="Times New Roman"/>
          <w:bCs/>
          <w:lang w:val="en-US"/>
        </w:rPr>
        <w:t xml:space="preserve"> area scope checking for QoE measure</w:t>
      </w:r>
      <w:r>
        <w:rPr>
          <w:rFonts w:ascii="Times New Roman" w:eastAsia="宋体" w:hAnsi="Times New Roman"/>
          <w:bCs/>
          <w:lang w:val="en-US"/>
        </w:rPr>
        <w:t>ments even in RRC_CONNECTED state. But i</w:t>
      </w:r>
      <w:r w:rsidRPr="00976BD0">
        <w:rPr>
          <w:rFonts w:ascii="Times New Roman" w:eastAsia="宋体" w:hAnsi="Times New Roman"/>
          <w:bCs/>
          <w:lang w:val="en-US"/>
        </w:rPr>
        <w:t>t is gNB that take in charge of the area scope checking job for other services in RRC_CONNECTED</w:t>
      </w:r>
      <w:r>
        <w:rPr>
          <w:rFonts w:ascii="Times New Roman" w:eastAsia="宋体" w:hAnsi="Times New Roman"/>
          <w:bCs/>
          <w:lang w:val="en-US"/>
        </w:rPr>
        <w:t xml:space="preserve"> state in Rel-17</w:t>
      </w:r>
      <w:r w:rsidRPr="00976BD0">
        <w:rPr>
          <w:rFonts w:ascii="Times New Roman" w:eastAsia="宋体" w:hAnsi="Times New Roman"/>
          <w:bCs/>
          <w:lang w:val="en-US"/>
        </w:rPr>
        <w:t>,</w:t>
      </w:r>
      <w:r>
        <w:rPr>
          <w:rFonts w:ascii="Times New Roman" w:eastAsia="宋体" w:hAnsi="Times New Roman"/>
          <w:bCs/>
          <w:lang w:val="en-US"/>
        </w:rPr>
        <w:t xml:space="preserve"> in order to reuse </w:t>
      </w:r>
      <w:r w:rsidRPr="00976BD0">
        <w:rPr>
          <w:rFonts w:ascii="Times New Roman" w:eastAsia="宋体" w:hAnsi="Times New Roman"/>
          <w:bCs/>
          <w:lang w:val="en-US"/>
        </w:rPr>
        <w:t>the legacy principles,</w:t>
      </w:r>
      <w:r>
        <w:rPr>
          <w:rFonts w:ascii="Times New Roman" w:eastAsia="宋体" w:hAnsi="Times New Roman"/>
          <w:bCs/>
          <w:lang w:val="en-US"/>
        </w:rPr>
        <w:t xml:space="preserve"> </w:t>
      </w:r>
      <w:r w:rsidR="00FD46E3">
        <w:rPr>
          <w:rFonts w:ascii="Times New Roman" w:eastAsia="宋体" w:hAnsi="Times New Roman"/>
          <w:bCs/>
          <w:lang w:val="en-US"/>
        </w:rPr>
        <w:t xml:space="preserve">we think for MBS QoE measurement comes back in </w:t>
      </w:r>
      <w:r w:rsidR="00FD46E3" w:rsidRPr="00976BD0">
        <w:rPr>
          <w:rFonts w:ascii="Times New Roman" w:eastAsia="宋体" w:hAnsi="Times New Roman"/>
          <w:bCs/>
          <w:lang w:val="en-US"/>
        </w:rPr>
        <w:t>RRC_CONNECTED</w:t>
      </w:r>
      <w:r w:rsidR="00FD46E3">
        <w:rPr>
          <w:rFonts w:ascii="Times New Roman" w:eastAsia="宋体" w:hAnsi="Times New Roman"/>
          <w:bCs/>
          <w:lang w:val="en-US"/>
        </w:rPr>
        <w:t xml:space="preserve"> state from RRC_IDLE, gNB should perform area scope checking</w:t>
      </w:r>
      <w:r w:rsidR="00284144">
        <w:rPr>
          <w:rFonts w:ascii="Times New Roman" w:eastAsia="宋体" w:hAnsi="Times New Roman"/>
          <w:bCs/>
          <w:lang w:val="en-US"/>
        </w:rPr>
        <w:t>,</w:t>
      </w:r>
      <w:r w:rsidR="00284144" w:rsidRPr="00284144">
        <w:rPr>
          <w:rFonts w:ascii="Times New Roman" w:eastAsia="宋体" w:hAnsi="Times New Roman"/>
          <w:bCs/>
          <w:lang w:val="en-US"/>
        </w:rPr>
        <w:t xml:space="preserve"> </w:t>
      </w:r>
      <w:r w:rsidR="00284144">
        <w:rPr>
          <w:rFonts w:ascii="Times New Roman" w:eastAsia="宋体" w:hAnsi="Times New Roman"/>
          <w:bCs/>
          <w:lang w:val="en-US"/>
        </w:rPr>
        <w:t>then area scope IE should be available at new gNB.</w:t>
      </w:r>
    </w:p>
    <w:p w14:paraId="5F472FAA" w14:textId="47076EF4" w:rsidR="004A0C52" w:rsidRPr="00284144" w:rsidRDefault="004A0C52" w:rsidP="00976BD0">
      <w:pPr>
        <w:rPr>
          <w:rFonts w:ascii="Times New Roman" w:eastAsia="宋体" w:hAnsi="Times New Roman"/>
          <w:bCs/>
          <w:lang w:val="en-US"/>
        </w:rPr>
      </w:pPr>
    </w:p>
    <w:p w14:paraId="4C20F6CD" w14:textId="318AC5B6" w:rsidR="003137AA" w:rsidRPr="00284144" w:rsidRDefault="00963763" w:rsidP="003137AA">
      <w:pPr>
        <w:rPr>
          <w:rFonts w:ascii="Times New Roman" w:eastAsia="宋体" w:hAnsi="Times New Roman"/>
          <w:b/>
          <w:bCs/>
          <w:lang w:val="en-US"/>
        </w:rPr>
      </w:pPr>
      <w:r>
        <w:rPr>
          <w:rFonts w:ascii="Times New Roman" w:eastAsia="宋体" w:hAnsi="Times New Roman" w:hint="eastAsia"/>
          <w:b/>
          <w:bCs/>
          <w:lang w:val="en-US"/>
        </w:rPr>
        <w:t>Proposa</w:t>
      </w:r>
      <w:r>
        <w:rPr>
          <w:rFonts w:ascii="Times New Roman" w:eastAsia="宋体" w:hAnsi="Times New Roman"/>
          <w:b/>
          <w:bCs/>
          <w:lang w:val="en-US"/>
        </w:rPr>
        <w:t xml:space="preserve">l 2: </w:t>
      </w:r>
      <w:r w:rsidR="003137AA" w:rsidRPr="00284144">
        <w:rPr>
          <w:rFonts w:ascii="Times New Roman" w:eastAsia="宋体" w:hAnsi="Times New Roman"/>
          <w:b/>
          <w:bCs/>
          <w:lang w:val="en-US"/>
        </w:rPr>
        <w:t>gNB performs area scope check for QoE configurations of MBS broadcast service in RRC_CONNECTED</w:t>
      </w:r>
      <w:r w:rsidR="00284144">
        <w:rPr>
          <w:rFonts w:ascii="Times New Roman" w:eastAsia="宋体" w:hAnsi="Times New Roman"/>
          <w:b/>
          <w:bCs/>
          <w:lang w:val="en-US"/>
        </w:rPr>
        <w:t>.</w:t>
      </w:r>
    </w:p>
    <w:p w14:paraId="20C468A9" w14:textId="3FAA7A53" w:rsidR="00976BD0" w:rsidRDefault="00284144" w:rsidP="00284144">
      <w:pPr>
        <w:rPr>
          <w:rFonts w:ascii="Times New Roman" w:eastAsia="宋体" w:hAnsi="Times New Roman"/>
          <w:bCs/>
          <w:lang w:val="en-US"/>
        </w:rPr>
      </w:pPr>
      <w:r w:rsidRPr="00284144">
        <w:rPr>
          <w:rFonts w:ascii="Times New Roman" w:eastAsia="宋体" w:hAnsi="Times New Roman" w:hint="eastAsia"/>
          <w:b/>
          <w:bCs/>
          <w:lang w:val="en-US"/>
        </w:rPr>
        <w:t xml:space="preserve">Proposal </w:t>
      </w:r>
      <w:r w:rsidR="00963763">
        <w:rPr>
          <w:rFonts w:ascii="Times New Roman" w:eastAsia="宋体" w:hAnsi="Times New Roman"/>
          <w:b/>
          <w:bCs/>
          <w:lang w:val="en-US"/>
        </w:rPr>
        <w:t>3</w:t>
      </w:r>
      <w:r w:rsidRPr="00284144">
        <w:rPr>
          <w:rFonts w:ascii="Times New Roman" w:eastAsia="宋体" w:hAnsi="Times New Roman" w:hint="eastAsia"/>
          <w:b/>
          <w:bCs/>
          <w:lang w:val="en-US"/>
        </w:rPr>
        <w:t>:</w:t>
      </w:r>
      <w:r>
        <w:rPr>
          <w:rFonts w:ascii="Times New Roman" w:eastAsia="宋体" w:hAnsi="Times New Roman"/>
          <w:b/>
          <w:bCs/>
          <w:lang w:val="en-US"/>
        </w:rPr>
        <w:t xml:space="preserve"> Area Scope IE should be provided to new </w:t>
      </w:r>
      <w:r w:rsidR="00032F32">
        <w:rPr>
          <w:rFonts w:ascii="Times New Roman" w:eastAsia="宋体" w:hAnsi="Times New Roman"/>
          <w:b/>
          <w:bCs/>
          <w:lang w:val="en-US"/>
        </w:rPr>
        <w:t>gNB</w:t>
      </w:r>
      <w:r>
        <w:rPr>
          <w:rFonts w:ascii="Times New Roman" w:eastAsia="宋体" w:hAnsi="Times New Roman"/>
          <w:b/>
          <w:bCs/>
          <w:lang w:val="en-US"/>
        </w:rPr>
        <w:t xml:space="preserve"> for MBS BC QoE.</w:t>
      </w:r>
    </w:p>
    <w:p w14:paraId="52ADDBEE" w14:textId="788697D4" w:rsidR="00A87A4A" w:rsidRDefault="00A87A4A" w:rsidP="00337298">
      <w:pPr>
        <w:rPr>
          <w:rFonts w:ascii="Times New Roman" w:eastAsia="宋体" w:hAnsi="Times New Roman"/>
          <w:lang w:val="en-US"/>
        </w:rPr>
      </w:pPr>
    </w:p>
    <w:p w14:paraId="332A480B" w14:textId="6003BE68" w:rsidR="00EA51C8" w:rsidRDefault="00232F94" w:rsidP="00337298">
      <w:pPr>
        <w:rPr>
          <w:rFonts w:ascii="Times New Roman" w:eastAsia="宋体" w:hAnsi="Times New Roman"/>
          <w:lang w:val="en-US"/>
        </w:rPr>
      </w:pPr>
      <w:r>
        <w:rPr>
          <w:rFonts w:ascii="Times New Roman" w:eastAsia="宋体" w:hAnsi="Times New Roman"/>
          <w:lang w:val="en-US"/>
        </w:rPr>
        <w:t>Based on the following agreements made in last meeting:</w:t>
      </w:r>
    </w:p>
    <w:p w14:paraId="38B4E75B" w14:textId="4705742E" w:rsidR="00120D60" w:rsidRPr="00232F94" w:rsidRDefault="00120D60" w:rsidP="00337298">
      <w:pPr>
        <w:rPr>
          <w:rFonts w:ascii="Calibri" w:hAnsi="Calibri" w:cs="Calibri"/>
          <w:b/>
          <w:color w:val="008000"/>
          <w:sz w:val="18"/>
          <w:lang w:eastAsia="en-US"/>
        </w:rPr>
      </w:pPr>
      <w:r>
        <w:rPr>
          <w:rFonts w:ascii="Calibri" w:hAnsi="Calibri" w:cs="Calibri"/>
          <w:b/>
          <w:color w:val="008000"/>
          <w:sz w:val="18"/>
          <w:lang w:eastAsia="en-US"/>
        </w:rPr>
        <w:t>For MBS QoE, an M-based QoE configuration shall not overwrite the S-based QoE configuration stored at the UE by the new gNB.</w:t>
      </w:r>
    </w:p>
    <w:p w14:paraId="69CD377D" w14:textId="72E9D816" w:rsidR="00120D60" w:rsidRPr="00120D60" w:rsidRDefault="00120D60" w:rsidP="00120D60">
      <w:pPr>
        <w:spacing w:after="100" w:afterAutospacing="1"/>
        <w:rPr>
          <w:rFonts w:ascii="Calibri" w:eastAsia="等线" w:hAnsi="Calibri" w:cs="Calibri"/>
          <w:b/>
          <w:color w:val="008000"/>
          <w:sz w:val="18"/>
        </w:rPr>
      </w:pPr>
      <w:r>
        <w:rPr>
          <w:rFonts w:ascii="Calibri" w:hAnsi="Calibri" w:cs="Calibri"/>
          <w:b/>
          <w:color w:val="008000"/>
          <w:sz w:val="18"/>
        </w:rPr>
        <w:t>QoE measurement type (s-based or m-based measurement) for MBS broadcast service should be available in the gNB serving the UE after the transition from RRC_IDLE to RRC_CONNECTED.</w:t>
      </w:r>
    </w:p>
    <w:p w14:paraId="47947BD6" w14:textId="0E51DA95" w:rsidR="00296DEC" w:rsidRPr="00562DA4" w:rsidRDefault="00232F94" w:rsidP="00337298">
      <w:pPr>
        <w:rPr>
          <w:rFonts w:ascii="Times New Roman" w:eastAsia="宋体" w:hAnsi="Times New Roman"/>
          <w:bCs/>
          <w:lang w:val="en-US"/>
        </w:rPr>
      </w:pPr>
      <w:r>
        <w:rPr>
          <w:rFonts w:ascii="Times New Roman" w:eastAsia="宋体" w:hAnsi="Times New Roman"/>
          <w:lang w:val="en-US"/>
        </w:rPr>
        <w:t xml:space="preserve">To avoid overriding issue, </w:t>
      </w:r>
      <w:r w:rsidR="00FC2217">
        <w:rPr>
          <w:rFonts w:ascii="Times New Roman" w:eastAsia="宋体" w:hAnsi="Times New Roman"/>
          <w:bCs/>
          <w:lang w:val="en-US"/>
        </w:rPr>
        <w:t>the amount of config</w:t>
      </w:r>
      <w:r>
        <w:rPr>
          <w:rFonts w:ascii="Times New Roman" w:eastAsia="宋体" w:hAnsi="Times New Roman"/>
          <w:bCs/>
          <w:lang w:val="en-US"/>
        </w:rPr>
        <w:t>ured QoE measurement should be provided</w:t>
      </w:r>
      <w:r w:rsidR="00FC2217">
        <w:rPr>
          <w:rFonts w:ascii="Times New Roman" w:eastAsia="宋体" w:hAnsi="Times New Roman"/>
          <w:bCs/>
          <w:lang w:val="en-US"/>
        </w:rPr>
        <w:t xml:space="preserve"> to gNB</w:t>
      </w:r>
      <w:r>
        <w:rPr>
          <w:rFonts w:ascii="Times New Roman" w:eastAsia="宋体" w:hAnsi="Times New Roman"/>
          <w:bCs/>
          <w:lang w:val="en-US"/>
        </w:rPr>
        <w:t xml:space="preserve"> at the very beginning of RRC setup</w:t>
      </w:r>
      <w:r w:rsidR="00FC2217">
        <w:rPr>
          <w:rFonts w:ascii="Times New Roman" w:eastAsia="宋体" w:hAnsi="Times New Roman"/>
          <w:bCs/>
          <w:lang w:val="en-US"/>
        </w:rPr>
        <w:t>, then</w:t>
      </w:r>
      <w:r>
        <w:rPr>
          <w:rFonts w:ascii="Times New Roman" w:eastAsia="宋体" w:hAnsi="Times New Roman"/>
          <w:bCs/>
          <w:lang w:val="en-US"/>
        </w:rPr>
        <w:t xml:space="preserve"> new</w:t>
      </w:r>
      <w:r w:rsidR="00FC2217">
        <w:rPr>
          <w:rFonts w:ascii="Times New Roman" w:eastAsia="宋体" w:hAnsi="Times New Roman"/>
          <w:bCs/>
          <w:lang w:val="en-US"/>
        </w:rPr>
        <w:t xml:space="preserve"> gNB can </w:t>
      </w:r>
      <w:r w:rsidR="00FC2217" w:rsidRPr="005325BB">
        <w:rPr>
          <w:rFonts w:ascii="Times New Roman" w:eastAsia="宋体" w:hAnsi="Times New Roman"/>
          <w:bCs/>
          <w:lang w:val="en-US"/>
        </w:rPr>
        <w:t xml:space="preserve">send the </w:t>
      </w:r>
      <w:r>
        <w:rPr>
          <w:rFonts w:ascii="Times New Roman" w:eastAsia="宋体" w:hAnsi="Times New Roman"/>
          <w:bCs/>
          <w:lang w:val="en-US"/>
        </w:rPr>
        <w:t>its new QoE</w:t>
      </w:r>
      <w:r w:rsidR="00051974">
        <w:rPr>
          <w:rFonts w:ascii="Times New Roman" w:eastAsia="宋体" w:hAnsi="Times New Roman"/>
          <w:bCs/>
          <w:lang w:val="en-US"/>
        </w:rPr>
        <w:t xml:space="preserve"> configuration</w:t>
      </w:r>
      <w:r w:rsidR="00051974">
        <w:rPr>
          <w:rFonts w:ascii="Times New Roman" w:eastAsia="宋体" w:hAnsi="Times New Roman" w:hint="eastAsia"/>
          <w:bCs/>
          <w:lang w:val="en-US"/>
        </w:rPr>
        <w:t>(</w:t>
      </w:r>
      <w:r w:rsidR="00051974">
        <w:rPr>
          <w:rFonts w:ascii="Times New Roman" w:eastAsia="宋体" w:hAnsi="Times New Roman"/>
          <w:bCs/>
          <w:lang w:val="en-US"/>
        </w:rPr>
        <w:t>s)</w:t>
      </w:r>
      <w:r w:rsidR="00FC2217" w:rsidRPr="005325BB">
        <w:rPr>
          <w:rFonts w:ascii="Times New Roman" w:eastAsia="宋体" w:hAnsi="Times New Roman"/>
          <w:bCs/>
          <w:lang w:val="en-US"/>
        </w:rPr>
        <w:t xml:space="preserve"> to the UE based on the </w:t>
      </w:r>
      <w:r w:rsidR="00FC2217">
        <w:rPr>
          <w:rFonts w:ascii="Times New Roman" w:eastAsia="宋体" w:hAnsi="Times New Roman"/>
          <w:bCs/>
          <w:lang w:val="en-US"/>
        </w:rPr>
        <w:t xml:space="preserve">existing </w:t>
      </w:r>
      <w:r w:rsidR="00FC2217" w:rsidRPr="005325BB">
        <w:rPr>
          <w:rFonts w:ascii="Times New Roman" w:eastAsia="宋体" w:hAnsi="Times New Roman"/>
          <w:bCs/>
          <w:lang w:val="en-US"/>
        </w:rPr>
        <w:t xml:space="preserve">number of QoE measurement configurations </w:t>
      </w:r>
      <w:r>
        <w:rPr>
          <w:rFonts w:ascii="Times New Roman" w:eastAsia="宋体" w:hAnsi="Times New Roman"/>
          <w:bCs/>
          <w:lang w:val="en-US"/>
        </w:rPr>
        <w:t xml:space="preserve">already </w:t>
      </w:r>
      <w:r w:rsidR="00FC2217" w:rsidRPr="005325BB">
        <w:rPr>
          <w:rFonts w:ascii="Times New Roman" w:eastAsia="宋体" w:hAnsi="Times New Roman"/>
          <w:bCs/>
          <w:lang w:val="en-US"/>
        </w:rPr>
        <w:t>in the UE.</w:t>
      </w:r>
      <w:r w:rsidR="00FC2217">
        <w:rPr>
          <w:rFonts w:ascii="Times New Roman" w:eastAsia="宋体" w:hAnsi="Times New Roman"/>
          <w:bCs/>
          <w:lang w:val="en-US"/>
        </w:rPr>
        <w:t xml:space="preserve"> UE </w:t>
      </w:r>
      <w:r>
        <w:rPr>
          <w:rFonts w:ascii="Times New Roman" w:eastAsia="宋体" w:hAnsi="Times New Roman"/>
          <w:bCs/>
          <w:lang w:val="en-US"/>
        </w:rPr>
        <w:t>can indicate the total number of</w:t>
      </w:r>
      <w:r w:rsidR="00FC2217">
        <w:rPr>
          <w:rFonts w:ascii="Times New Roman" w:eastAsia="宋体" w:hAnsi="Times New Roman"/>
          <w:bCs/>
          <w:lang w:val="en-US"/>
        </w:rPr>
        <w:t xml:space="preserve"> its </w:t>
      </w:r>
      <w:r>
        <w:rPr>
          <w:rFonts w:ascii="Times New Roman" w:eastAsia="宋体" w:hAnsi="Times New Roman"/>
          <w:bCs/>
          <w:lang w:val="en-US"/>
        </w:rPr>
        <w:t xml:space="preserve">configured </w:t>
      </w:r>
      <w:r w:rsidR="00FC2217">
        <w:rPr>
          <w:rFonts w:ascii="Times New Roman" w:eastAsia="宋体" w:hAnsi="Times New Roman"/>
          <w:bCs/>
          <w:lang w:val="en-US"/>
        </w:rPr>
        <w:t xml:space="preserve">QoE </w:t>
      </w:r>
      <w:r>
        <w:rPr>
          <w:rFonts w:ascii="Times New Roman" w:eastAsia="宋体" w:hAnsi="Times New Roman"/>
          <w:bCs/>
          <w:lang w:val="en-US"/>
        </w:rPr>
        <w:t xml:space="preserve">measurements, </w:t>
      </w:r>
    </w:p>
    <w:p w14:paraId="205238B7" w14:textId="580D1BC7" w:rsidR="00EA51C8" w:rsidRPr="00227DE6" w:rsidRDefault="00562DA4" w:rsidP="00337298">
      <w:pPr>
        <w:rPr>
          <w:rFonts w:ascii="Times New Roman" w:eastAsia="宋体" w:hAnsi="Times New Roman"/>
          <w:b/>
          <w:bCs/>
          <w:lang w:val="en-US"/>
        </w:rPr>
      </w:pPr>
      <w:r>
        <w:rPr>
          <w:rFonts w:ascii="Times New Roman" w:eastAsia="宋体" w:hAnsi="Times New Roman" w:hint="eastAsia"/>
          <w:b/>
          <w:bCs/>
          <w:lang w:val="en-US"/>
        </w:rPr>
        <w:t>Proposal</w:t>
      </w:r>
      <w:r w:rsidR="00963763">
        <w:rPr>
          <w:rFonts w:ascii="Times New Roman" w:eastAsia="宋体" w:hAnsi="Times New Roman"/>
          <w:b/>
          <w:bCs/>
          <w:lang w:val="en-US"/>
        </w:rPr>
        <w:t xml:space="preserve"> </w:t>
      </w:r>
      <w:r w:rsidR="00F364BB">
        <w:rPr>
          <w:rFonts w:ascii="Times New Roman" w:eastAsia="宋体" w:hAnsi="Times New Roman"/>
          <w:b/>
          <w:bCs/>
          <w:lang w:val="en-US"/>
        </w:rPr>
        <w:t>4</w:t>
      </w:r>
      <w:r>
        <w:rPr>
          <w:rFonts w:ascii="Times New Roman" w:eastAsia="宋体" w:hAnsi="Times New Roman" w:hint="eastAsia"/>
          <w:b/>
          <w:bCs/>
          <w:lang w:val="en-US"/>
        </w:rPr>
        <w:t>:</w:t>
      </w:r>
      <w:r>
        <w:rPr>
          <w:rFonts w:ascii="Times New Roman" w:eastAsia="宋体" w:hAnsi="Times New Roman"/>
          <w:b/>
          <w:bCs/>
          <w:lang w:val="en-US"/>
        </w:rPr>
        <w:t xml:space="preserve"> UE should include </w:t>
      </w:r>
      <w:r w:rsidRPr="005325BB">
        <w:rPr>
          <w:rFonts w:ascii="Times New Roman" w:eastAsia="宋体" w:hAnsi="Times New Roman"/>
          <w:b/>
          <w:bCs/>
          <w:lang w:val="en-US"/>
        </w:rPr>
        <w:t xml:space="preserve">the number of </w:t>
      </w:r>
      <w:r w:rsidR="00051974">
        <w:rPr>
          <w:rFonts w:ascii="Times New Roman" w:eastAsia="宋体" w:hAnsi="Times New Roman"/>
          <w:b/>
          <w:bCs/>
          <w:lang w:val="en-US"/>
        </w:rPr>
        <w:t>existing</w:t>
      </w:r>
      <w:r w:rsidRPr="005325BB">
        <w:rPr>
          <w:rFonts w:ascii="Times New Roman" w:eastAsia="宋体" w:hAnsi="Times New Roman"/>
          <w:b/>
          <w:bCs/>
          <w:lang w:val="en-US"/>
        </w:rPr>
        <w:t xml:space="preserve"> QoE configuration</w:t>
      </w:r>
      <w:r>
        <w:rPr>
          <w:rFonts w:ascii="Times New Roman" w:eastAsia="宋体" w:hAnsi="Times New Roman"/>
          <w:b/>
          <w:bCs/>
          <w:lang w:val="en-US"/>
        </w:rPr>
        <w:t xml:space="preserve"> when </w:t>
      </w:r>
      <w:r w:rsidRPr="00AC568E">
        <w:rPr>
          <w:rFonts w:ascii="Times New Roman" w:eastAsia="宋体" w:hAnsi="Times New Roman"/>
          <w:b/>
          <w:lang w:val="en-US"/>
        </w:rPr>
        <w:t>the UE switches from RRC_IDLE to RRC_CONNECTED</w:t>
      </w:r>
      <w:r>
        <w:rPr>
          <w:rFonts w:ascii="Times New Roman" w:eastAsia="宋体" w:hAnsi="Times New Roman"/>
          <w:b/>
          <w:lang w:val="en-US"/>
        </w:rPr>
        <w:t xml:space="preserve"> </w:t>
      </w:r>
      <w:r w:rsidRPr="005325BB">
        <w:rPr>
          <w:rFonts w:ascii="Times New Roman" w:eastAsia="宋体" w:hAnsi="Times New Roman"/>
          <w:b/>
          <w:lang w:val="en-US"/>
        </w:rPr>
        <w:t>in RRCSetupComplete mess</w:t>
      </w:r>
      <w:r>
        <w:rPr>
          <w:rFonts w:ascii="Times New Roman" w:eastAsia="宋体" w:hAnsi="Times New Roman"/>
          <w:b/>
          <w:lang w:val="en-US"/>
        </w:rPr>
        <w:t>age to avoid overriding issue.</w:t>
      </w:r>
    </w:p>
    <w:p w14:paraId="73CE8D29" w14:textId="7DE52D10" w:rsidR="00227DE6" w:rsidRDefault="00227DE6">
      <w:pPr>
        <w:rPr>
          <w:rFonts w:eastAsia="宋体"/>
          <w:lang w:val="en-US"/>
        </w:rPr>
      </w:pPr>
    </w:p>
    <w:p w14:paraId="08C1BFD6" w14:textId="62E7FFF5" w:rsidR="00BC6FF0" w:rsidRPr="00AC568E" w:rsidRDefault="00227DE6" w:rsidP="001615B6">
      <w:pPr>
        <w:rPr>
          <w:rFonts w:ascii="Times New Roman" w:eastAsia="宋体" w:hAnsi="Times New Roman"/>
          <w:bCs/>
          <w:lang w:val="en-US"/>
        </w:rPr>
      </w:pPr>
      <w:r>
        <w:rPr>
          <w:rFonts w:ascii="Times New Roman" w:eastAsia="宋体" w:hAnsi="Times New Roman"/>
          <w:bCs/>
          <w:lang w:val="en-US"/>
        </w:rPr>
        <w:t>The new</w:t>
      </w:r>
      <w:r w:rsidR="00BC6FF0">
        <w:rPr>
          <w:rFonts w:ascii="Times New Roman" w:eastAsia="宋体" w:hAnsi="Times New Roman"/>
          <w:bCs/>
          <w:lang w:val="en-US"/>
        </w:rPr>
        <w:t xml:space="preserve"> gNB should be </w:t>
      </w:r>
      <w:r>
        <w:rPr>
          <w:rFonts w:ascii="Times New Roman" w:eastAsia="宋体" w:hAnsi="Times New Roman"/>
          <w:bCs/>
          <w:lang w:val="en-US"/>
        </w:rPr>
        <w:t>provided with the information demonstrated above, b</w:t>
      </w:r>
      <w:r w:rsidR="00BC6FF0" w:rsidRPr="001615B6">
        <w:rPr>
          <w:rFonts w:ascii="Times New Roman" w:eastAsia="宋体" w:hAnsi="Times New Roman"/>
          <w:bCs/>
          <w:lang w:val="en-US"/>
        </w:rPr>
        <w:t>oth</w:t>
      </w:r>
      <w:r w:rsidR="00BC6FF0">
        <w:rPr>
          <w:rFonts w:ascii="Times New Roman" w:eastAsia="宋体" w:hAnsi="Times New Roman"/>
          <w:bCs/>
          <w:lang w:val="en-US"/>
        </w:rPr>
        <w:t xml:space="preserve"> CN-based and UE-based solution seems </w:t>
      </w:r>
      <w:r w:rsidR="00BC6FF0">
        <w:rPr>
          <w:rFonts w:ascii="Times New Roman" w:eastAsia="宋体" w:hAnsi="Times New Roman" w:hint="eastAsia"/>
          <w:bCs/>
          <w:lang w:val="en-US"/>
        </w:rPr>
        <w:t>to</w:t>
      </w:r>
      <w:r w:rsidR="00BC6FF0">
        <w:rPr>
          <w:rFonts w:ascii="Times New Roman" w:eastAsia="宋体" w:hAnsi="Times New Roman"/>
          <w:bCs/>
          <w:lang w:val="en-US"/>
        </w:rPr>
        <w:t xml:space="preserve"> </w:t>
      </w:r>
      <w:r w:rsidR="00BC6FF0">
        <w:rPr>
          <w:rFonts w:ascii="Times New Roman" w:eastAsia="宋体" w:hAnsi="Times New Roman" w:hint="eastAsia"/>
          <w:bCs/>
          <w:lang w:val="en-US"/>
        </w:rPr>
        <w:t>be</w:t>
      </w:r>
      <w:r w:rsidR="00BC6FF0">
        <w:rPr>
          <w:rFonts w:ascii="Times New Roman" w:eastAsia="宋体" w:hAnsi="Times New Roman"/>
          <w:bCs/>
          <w:lang w:val="en-US"/>
        </w:rPr>
        <w:t xml:space="preserve"> feasible to handle this issue, </w:t>
      </w:r>
      <w:r w:rsidR="00AC568E">
        <w:rPr>
          <w:rFonts w:ascii="Times New Roman" w:eastAsia="宋体" w:hAnsi="Times New Roman"/>
          <w:bCs/>
          <w:lang w:val="en-US"/>
        </w:rPr>
        <w:t xml:space="preserve">but considering CN-based solution would bring large impacts on Core Network which need to store all the </w:t>
      </w:r>
      <w:r w:rsidR="00AC568E" w:rsidRPr="003D6DF8">
        <w:rPr>
          <w:rFonts w:ascii="Times New Roman" w:eastAsia="宋体" w:hAnsi="Times New Roman"/>
          <w:bCs/>
          <w:lang w:val="en-US"/>
        </w:rPr>
        <w:t>network instance QoE configuration</w:t>
      </w:r>
      <w:r w:rsidR="00AC568E">
        <w:rPr>
          <w:rFonts w:ascii="Times New Roman" w:eastAsia="宋体" w:hAnsi="Times New Roman"/>
          <w:bCs/>
          <w:lang w:val="en-US"/>
        </w:rPr>
        <w:t xml:space="preserve"> for each UEs, UE-based solution is simpler and straightforward to store its some of configuration for gNB and report it within the legacy QoE report just like what we did in the logged MDT mechanism.</w:t>
      </w:r>
    </w:p>
    <w:p w14:paraId="0BE9175D" w14:textId="6450C4B3" w:rsidR="005B1B8A" w:rsidRDefault="008D0819" w:rsidP="005B1B8A">
      <w:pPr>
        <w:rPr>
          <w:rFonts w:ascii="Times New Roman" w:eastAsia="宋体" w:hAnsi="Times New Roman"/>
          <w:b/>
          <w:lang w:val="en-US"/>
        </w:rPr>
      </w:pPr>
      <w:r>
        <w:rPr>
          <w:rFonts w:ascii="Times New Roman" w:eastAsia="宋体" w:hAnsi="Times New Roman" w:hint="eastAsia"/>
          <w:b/>
          <w:bCs/>
          <w:lang w:val="en-US"/>
        </w:rPr>
        <w:t xml:space="preserve">Proposal </w:t>
      </w:r>
      <w:r w:rsidR="00F364BB">
        <w:rPr>
          <w:rFonts w:ascii="Times New Roman" w:eastAsia="宋体" w:hAnsi="Times New Roman"/>
          <w:b/>
          <w:bCs/>
          <w:lang w:val="en-US"/>
        </w:rPr>
        <w:t>5</w:t>
      </w:r>
      <w:r>
        <w:rPr>
          <w:rFonts w:ascii="Times New Roman" w:eastAsia="宋体" w:hAnsi="Times New Roman" w:hint="eastAsia"/>
          <w:b/>
          <w:bCs/>
          <w:lang w:val="en-US"/>
        </w:rPr>
        <w:t>:</w:t>
      </w:r>
      <w:r>
        <w:rPr>
          <w:rFonts w:ascii="Times New Roman" w:eastAsia="宋体" w:hAnsi="Times New Roman"/>
          <w:b/>
          <w:bCs/>
          <w:lang w:val="en-US"/>
        </w:rPr>
        <w:t xml:space="preserve"> RAN3 </w:t>
      </w:r>
      <w:r>
        <w:rPr>
          <w:rFonts w:ascii="Times New Roman" w:eastAsia="宋体" w:hAnsi="Times New Roman"/>
          <w:b/>
          <w:lang w:val="en-US"/>
        </w:rPr>
        <w:t>agree</w:t>
      </w:r>
      <w:r w:rsidR="00DE46E5">
        <w:rPr>
          <w:rFonts w:ascii="Times New Roman" w:eastAsia="宋体" w:hAnsi="Times New Roman"/>
          <w:b/>
          <w:lang w:val="en-US"/>
        </w:rPr>
        <w:t xml:space="preserve">s UE-based solution to handle </w:t>
      </w:r>
      <w:r w:rsidR="00DE46E5" w:rsidRPr="00DE46E5">
        <w:rPr>
          <w:rFonts w:ascii="Times New Roman" w:eastAsia="宋体" w:hAnsi="Times New Roman"/>
          <w:b/>
          <w:lang w:val="en-US"/>
        </w:rPr>
        <w:t xml:space="preserve">the </w:t>
      </w:r>
      <w:r w:rsidR="00AC568E" w:rsidRPr="00AC568E">
        <w:rPr>
          <w:rFonts w:ascii="Times New Roman" w:eastAsia="宋体" w:hAnsi="Times New Roman"/>
          <w:b/>
          <w:lang w:val="en-US"/>
        </w:rPr>
        <w:t>MBS broadcast QoE measurements can proceed after the UE switches from RRC_IDLE to RRC_CONNECTED.</w:t>
      </w:r>
    </w:p>
    <w:p w14:paraId="0831FB1E" w14:textId="34B1C1E9" w:rsidR="00AC568E" w:rsidRDefault="00AC568E" w:rsidP="005B1B8A">
      <w:pPr>
        <w:rPr>
          <w:rFonts w:ascii="Times New Roman" w:eastAsia="等线" w:hAnsi="Times New Roman"/>
          <w:bCs/>
        </w:rPr>
      </w:pPr>
    </w:p>
    <w:p w14:paraId="054D8418" w14:textId="5536793C" w:rsidR="00E16E94" w:rsidRPr="00E16E94" w:rsidRDefault="00E16E94" w:rsidP="005B1B8A">
      <w:pPr>
        <w:pStyle w:val="2"/>
        <w:rPr>
          <w:rFonts w:ascii="Times New Roman" w:hAnsi="Times New Roman" w:cs="Times New Roman"/>
          <w:bCs/>
          <w:lang w:val="en-US"/>
        </w:rPr>
      </w:pPr>
      <w:r>
        <w:rPr>
          <w:rFonts w:ascii="Times New Roman" w:hAnsi="Times New Roman" w:cs="Times New Roman"/>
          <w:lang w:val="en-US"/>
        </w:rPr>
        <w:t xml:space="preserve"> RVQoE configuration for</w:t>
      </w:r>
      <w:r>
        <w:rPr>
          <w:rFonts w:ascii="Times New Roman" w:eastAsia="等线" w:hAnsi="Times New Roman" w:cs="Times New Roman" w:hint="eastAsia"/>
          <w:bCs/>
          <w:lang w:val="en-US"/>
        </w:rPr>
        <w:t xml:space="preserve"> </w:t>
      </w:r>
      <w:r>
        <w:rPr>
          <w:rFonts w:ascii="Times New Roman" w:eastAsia="等线" w:hAnsi="Times New Roman" w:cs="Times New Roman"/>
          <w:bCs/>
          <w:lang w:val="en-US"/>
        </w:rPr>
        <w:t>MBS service</w:t>
      </w:r>
    </w:p>
    <w:p w14:paraId="0F0CD968" w14:textId="6E2DE3B7" w:rsidR="00253017" w:rsidRDefault="00253017" w:rsidP="00253017">
      <w:pPr>
        <w:rPr>
          <w:rFonts w:ascii="Times New Roman" w:eastAsia="宋体" w:hAnsi="Times New Roman"/>
          <w:bCs/>
          <w:lang w:val="en-US"/>
        </w:rPr>
      </w:pPr>
      <w:r>
        <w:rPr>
          <w:rFonts w:ascii="Times New Roman" w:eastAsia="宋体" w:hAnsi="Times New Roman"/>
          <w:bCs/>
          <w:lang w:val="en-US"/>
        </w:rPr>
        <w:t>In terms of RAN visible QoE measurement for MBS service</w:t>
      </w:r>
      <w:r w:rsidR="006655E7">
        <w:rPr>
          <w:rFonts w:ascii="Times New Roman" w:eastAsia="宋体" w:hAnsi="Times New Roman" w:hint="eastAsia"/>
          <w:bCs/>
          <w:lang w:val="en-US"/>
        </w:rPr>
        <w:t>,</w:t>
      </w:r>
      <w:r w:rsidR="006655E7">
        <w:rPr>
          <w:rFonts w:ascii="Times New Roman" w:eastAsia="宋体" w:hAnsi="Times New Roman"/>
          <w:bCs/>
          <w:lang w:val="en-US"/>
        </w:rPr>
        <w:t xml:space="preserve"> </w:t>
      </w:r>
      <w:r w:rsidR="00D7625C">
        <w:rPr>
          <w:rFonts w:ascii="Times New Roman" w:eastAsia="宋体" w:hAnsi="Times New Roman"/>
          <w:bCs/>
          <w:lang w:val="en-US"/>
        </w:rPr>
        <w:t>we think for</w:t>
      </w:r>
      <w:r w:rsidR="00D7625C">
        <w:rPr>
          <w:rFonts w:ascii="Times New Roman" w:eastAsia="宋体" w:hAnsi="Times New Roman" w:hint="eastAsia"/>
          <w:bCs/>
          <w:lang w:val="en-US"/>
        </w:rPr>
        <w:t xml:space="preserve"> </w:t>
      </w:r>
      <w:r w:rsidR="00D7625C">
        <w:rPr>
          <w:rFonts w:ascii="Times New Roman" w:eastAsia="宋体" w:hAnsi="Times New Roman"/>
          <w:bCs/>
          <w:lang w:val="en-US"/>
        </w:rPr>
        <w:t xml:space="preserve">MBS in </w:t>
      </w:r>
      <w:r w:rsidR="006655E7">
        <w:rPr>
          <w:rFonts w:ascii="Times New Roman" w:eastAsia="宋体" w:hAnsi="Times New Roman"/>
          <w:bCs/>
          <w:lang w:val="en-US"/>
        </w:rPr>
        <w:t xml:space="preserve">RRC_CONNECTED state should be supported. </w:t>
      </w:r>
      <w:r w:rsidR="00D316ED">
        <w:rPr>
          <w:rFonts w:ascii="Times New Roman" w:eastAsia="宋体" w:hAnsi="Times New Roman"/>
          <w:bCs/>
          <w:lang w:val="en-US"/>
        </w:rPr>
        <w:t>Regarding the RVQoE metric for MBS service, RAN3 may need to wait for the progress of SA4 to further discuss defining RVQoE metric.</w:t>
      </w:r>
    </w:p>
    <w:p w14:paraId="3AA24B69" w14:textId="5BF7AFA5" w:rsidR="006655E7" w:rsidRDefault="006655E7" w:rsidP="006655E7">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F364BB">
        <w:rPr>
          <w:rFonts w:ascii="Times New Roman" w:eastAsia="宋体" w:hAnsi="Times New Roman"/>
          <w:b/>
          <w:bCs/>
          <w:lang w:val="en-US"/>
        </w:rPr>
        <w:t>6</w:t>
      </w:r>
      <w:r>
        <w:rPr>
          <w:rFonts w:ascii="Times New Roman" w:eastAsia="宋体" w:hAnsi="Times New Roman"/>
          <w:b/>
          <w:bCs/>
          <w:lang w:val="en-US"/>
        </w:rPr>
        <w:t>:</w:t>
      </w:r>
      <w:r w:rsidRPr="006655E7">
        <w:rPr>
          <w:rFonts w:ascii="Times New Roman" w:eastAsia="宋体" w:hAnsi="Times New Roman"/>
          <w:b/>
          <w:bCs/>
          <w:lang w:val="en-US"/>
        </w:rPr>
        <w:t xml:space="preserve"> RVQoE measurement </w:t>
      </w:r>
      <w:r>
        <w:rPr>
          <w:rFonts w:ascii="Times New Roman" w:eastAsia="宋体" w:hAnsi="Times New Roman"/>
          <w:b/>
          <w:bCs/>
          <w:lang w:val="en-US"/>
        </w:rPr>
        <w:t>is supported in</w:t>
      </w:r>
      <w:r w:rsidRPr="006655E7">
        <w:rPr>
          <w:rFonts w:ascii="Times New Roman" w:eastAsia="宋体" w:hAnsi="Times New Roman"/>
          <w:b/>
          <w:bCs/>
          <w:lang w:val="en-US"/>
        </w:rPr>
        <w:t xml:space="preserve"> RRC_CONNECTED state</w:t>
      </w:r>
      <w:r w:rsidR="00941CE9">
        <w:rPr>
          <w:rFonts w:ascii="Times New Roman" w:eastAsia="宋体" w:hAnsi="Times New Roman"/>
          <w:b/>
          <w:bCs/>
          <w:lang w:val="en-US"/>
        </w:rPr>
        <w:t>.</w:t>
      </w:r>
    </w:p>
    <w:p w14:paraId="45013C30" w14:textId="70511FE6" w:rsidR="00D316ED" w:rsidRDefault="00D316ED" w:rsidP="00D316ED">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F364BB">
        <w:rPr>
          <w:rFonts w:ascii="Times New Roman" w:eastAsia="宋体" w:hAnsi="Times New Roman"/>
          <w:b/>
          <w:bCs/>
          <w:lang w:val="en-US"/>
        </w:rPr>
        <w:t>7</w:t>
      </w:r>
      <w:r>
        <w:rPr>
          <w:rFonts w:ascii="Times New Roman" w:eastAsia="宋体" w:hAnsi="Times New Roman"/>
          <w:b/>
          <w:bCs/>
          <w:lang w:val="en-US"/>
        </w:rPr>
        <w:t>:</w:t>
      </w:r>
      <w:r w:rsidRPr="006655E7">
        <w:rPr>
          <w:rFonts w:ascii="Times New Roman" w:eastAsia="宋体" w:hAnsi="Times New Roman"/>
          <w:b/>
          <w:bCs/>
          <w:lang w:val="en-US"/>
        </w:rPr>
        <w:t xml:space="preserve"> </w:t>
      </w:r>
      <w:r>
        <w:rPr>
          <w:rFonts w:ascii="Times New Roman" w:eastAsia="宋体" w:hAnsi="Times New Roman"/>
          <w:b/>
          <w:bCs/>
          <w:lang w:val="en-US"/>
        </w:rPr>
        <w:t>Defining RVQoE metric for MBS service need to wait for SA4’s progress.</w:t>
      </w:r>
    </w:p>
    <w:p w14:paraId="20A6FB9C" w14:textId="77777777" w:rsidR="00D316ED" w:rsidRPr="00D316ED" w:rsidRDefault="00D316ED" w:rsidP="006655E7">
      <w:pPr>
        <w:rPr>
          <w:rFonts w:ascii="Times New Roman" w:eastAsia="宋体" w:hAnsi="Times New Roman"/>
          <w:bCs/>
          <w:lang w:val="en-US"/>
        </w:rPr>
      </w:pPr>
    </w:p>
    <w:p w14:paraId="74A54CAF" w14:textId="2D732BE5" w:rsidR="00941CE9" w:rsidRPr="00941CE9" w:rsidRDefault="00941CE9" w:rsidP="00941CE9">
      <w:pPr>
        <w:rPr>
          <w:rFonts w:ascii="Times New Roman" w:eastAsia="宋体" w:hAnsi="Times New Roman"/>
          <w:bCs/>
          <w:lang w:val="en-US"/>
        </w:rPr>
      </w:pPr>
      <w:r>
        <w:rPr>
          <w:rFonts w:ascii="Times New Roman" w:eastAsia="宋体" w:hAnsi="Times New Roman"/>
          <w:bCs/>
          <w:lang w:val="en-US"/>
        </w:rPr>
        <w:lastRenderedPageBreak/>
        <w:t>F</w:t>
      </w:r>
      <w:r w:rsidRPr="00941CE9">
        <w:rPr>
          <w:rFonts w:ascii="Times New Roman" w:eastAsia="宋体" w:hAnsi="Times New Roman"/>
          <w:bCs/>
          <w:lang w:val="en-US"/>
        </w:rPr>
        <w:t xml:space="preserve">or UEs coming back to RRC_CONNECTED from RRC_IDLE state, the new gNB can configure its own RVQoE measurement </w:t>
      </w:r>
      <w:r>
        <w:rPr>
          <w:rFonts w:ascii="Times New Roman" w:eastAsia="宋体" w:hAnsi="Times New Roman"/>
          <w:bCs/>
          <w:lang w:val="en-US"/>
        </w:rPr>
        <w:t>based on the</w:t>
      </w:r>
      <w:r w:rsidRPr="00941CE9">
        <w:rPr>
          <w:rFonts w:ascii="Times New Roman" w:eastAsia="宋体" w:hAnsi="Times New Roman"/>
          <w:bCs/>
          <w:lang w:val="en-US"/>
        </w:rPr>
        <w:t xml:space="preserve"> available RVQoE metrics for those ongoing QoE measurement configured by old gNBs.</w:t>
      </w:r>
      <w:r w:rsidR="00D316ED">
        <w:rPr>
          <w:rFonts w:ascii="Times New Roman" w:eastAsia="宋体" w:hAnsi="Times New Roman"/>
          <w:bCs/>
          <w:lang w:val="en-US"/>
        </w:rPr>
        <w:t xml:space="preserve"> Then the new gNB can configure the RVQoE directly without waiting for new QoE measurement sent from OAM.</w:t>
      </w:r>
    </w:p>
    <w:p w14:paraId="047BD854" w14:textId="00B4131D" w:rsidR="00941CE9" w:rsidRPr="00A87A4A" w:rsidRDefault="00941CE9" w:rsidP="00941CE9">
      <w:pPr>
        <w:rPr>
          <w:rFonts w:ascii="Times New Roman" w:eastAsia="宋体" w:hAnsi="Times New Roman"/>
          <w:b/>
          <w:bCs/>
          <w:lang w:val="en-US"/>
        </w:rPr>
      </w:pPr>
      <w:r w:rsidRPr="00284144">
        <w:rPr>
          <w:rFonts w:ascii="Times New Roman" w:eastAsia="宋体" w:hAnsi="Times New Roman" w:hint="eastAsia"/>
          <w:b/>
          <w:bCs/>
          <w:lang w:val="en-US"/>
        </w:rPr>
        <w:t xml:space="preserve">Proposal </w:t>
      </w:r>
      <w:r w:rsidR="00F364BB">
        <w:rPr>
          <w:rFonts w:ascii="Times New Roman" w:eastAsia="宋体" w:hAnsi="Times New Roman"/>
          <w:b/>
          <w:bCs/>
          <w:lang w:val="en-US"/>
        </w:rPr>
        <w:t>8</w:t>
      </w:r>
      <w:r w:rsidRPr="00A87A4A">
        <w:rPr>
          <w:rFonts w:ascii="Times New Roman" w:eastAsia="宋体" w:hAnsi="Times New Roman" w:hint="eastAsia"/>
          <w:b/>
          <w:bCs/>
          <w:lang w:val="en-US"/>
        </w:rPr>
        <w:t>:</w:t>
      </w:r>
      <w:r w:rsidRPr="00A87A4A">
        <w:rPr>
          <w:rFonts w:ascii="Times New Roman" w:eastAsia="宋体" w:hAnsi="Times New Roman"/>
          <w:b/>
          <w:bCs/>
          <w:lang w:val="en-US"/>
        </w:rPr>
        <w:t xml:space="preserve"> RVQoE Information(available RVQoE metrics) need to be provided at new gNB</w:t>
      </w:r>
      <w:r>
        <w:rPr>
          <w:rFonts w:ascii="Times New Roman" w:eastAsia="宋体" w:hAnsi="Times New Roman"/>
          <w:b/>
          <w:bCs/>
          <w:lang w:val="en-US"/>
        </w:rPr>
        <w:t xml:space="preserve"> for MBS BC QoE.</w:t>
      </w:r>
    </w:p>
    <w:p w14:paraId="6C1417E3" w14:textId="71269933" w:rsidR="00253017" w:rsidRPr="00253017" w:rsidRDefault="00253017" w:rsidP="005B1B8A">
      <w:pPr>
        <w:rPr>
          <w:rFonts w:ascii="Times New Roman" w:eastAsia="等线" w:hAnsi="Times New Roman"/>
          <w:bCs/>
          <w:lang w:val="en-US"/>
        </w:rPr>
      </w:pPr>
    </w:p>
    <w:p w14:paraId="10706486" w14:textId="77777777" w:rsidR="00B42440" w:rsidRPr="00D9747C" w:rsidRDefault="00B42440" w:rsidP="00D9747C">
      <w:pPr>
        <w:rPr>
          <w:rFonts w:ascii="Times New Roman" w:eastAsia="宋体" w:hAnsi="Times New Roman"/>
          <w:bCs/>
          <w:lang w:val="en-US"/>
        </w:rPr>
      </w:pPr>
    </w:p>
    <w:p w14:paraId="42CD27FF" w14:textId="2192A459" w:rsidR="0004340F" w:rsidRPr="00E738A3" w:rsidRDefault="0004340F" w:rsidP="0004340F">
      <w:pPr>
        <w:pStyle w:val="2"/>
        <w:rPr>
          <w:rFonts w:ascii="Times New Roman" w:hAnsi="Times New Roman" w:cs="Times New Roman"/>
          <w:lang w:val="en-US"/>
        </w:rPr>
      </w:pPr>
      <w:r>
        <w:rPr>
          <w:rFonts w:ascii="Times New Roman" w:hAnsi="Times New Roman" w:cs="Times New Roman" w:hint="eastAsia"/>
          <w:lang w:val="en-US"/>
        </w:rPr>
        <w:t xml:space="preserve">QoE configuration for MBS service </w:t>
      </w:r>
      <w:r w:rsidR="007B51BA">
        <w:rPr>
          <w:rFonts w:ascii="Times New Roman" w:hAnsi="Times New Roman" w:cs="Times New Roman"/>
          <w:lang w:val="en-US"/>
        </w:rPr>
        <w:t>type</w:t>
      </w:r>
    </w:p>
    <w:p w14:paraId="169B3668" w14:textId="7CBFED76" w:rsidR="00120D60" w:rsidRPr="008E1F89" w:rsidRDefault="008E1F89" w:rsidP="00120D60">
      <w:pPr>
        <w:rPr>
          <w:rFonts w:ascii="Times New Roman" w:eastAsia="宋体" w:hAnsi="Times New Roman"/>
          <w:bCs/>
          <w:lang w:val="en-US"/>
        </w:rPr>
      </w:pPr>
      <w:r>
        <w:rPr>
          <w:rFonts w:ascii="Times New Roman" w:eastAsia="宋体" w:hAnsi="Times New Roman"/>
          <w:bCs/>
          <w:lang w:val="en-US"/>
        </w:rPr>
        <w:t>An FFS has been made in the last meeting:</w:t>
      </w:r>
    </w:p>
    <w:p w14:paraId="46924D50" w14:textId="2E448B28" w:rsidR="00120D60" w:rsidRDefault="00120D60" w:rsidP="00120D60">
      <w:pPr>
        <w:rPr>
          <w:rFonts w:ascii="Calibri" w:hAnsi="Calibri" w:cs="Calibri"/>
          <w:b/>
          <w:color w:val="0000FF"/>
          <w:sz w:val="18"/>
          <w:lang w:eastAsia="en-US"/>
        </w:rPr>
      </w:pPr>
      <w:r>
        <w:rPr>
          <w:rFonts w:ascii="Calibri" w:hAnsi="Calibri" w:cs="Calibri"/>
          <w:b/>
          <w:color w:val="0000FF"/>
          <w:sz w:val="18"/>
          <w:lang w:eastAsia="en-US"/>
        </w:rPr>
        <w:t>FFS if we support only other services running over MBS bearer, or MBS can be treated as a new service type alone.</w:t>
      </w:r>
    </w:p>
    <w:p w14:paraId="2E4D1CB4" w14:textId="2AFBE2B1" w:rsidR="007B51BA" w:rsidRPr="002F40A2" w:rsidRDefault="007B51BA" w:rsidP="007B51BA">
      <w:pPr>
        <w:pStyle w:val="Default"/>
        <w:rPr>
          <w:rFonts w:eastAsia="等线"/>
          <w:sz w:val="21"/>
        </w:rPr>
      </w:pPr>
      <w:r>
        <w:rPr>
          <w:sz w:val="21"/>
        </w:rPr>
        <w:t>Considering whether to define MBS as a</w:t>
      </w:r>
      <w:r w:rsidR="00813237">
        <w:rPr>
          <w:sz w:val="21"/>
        </w:rPr>
        <w:t xml:space="preserve"> new</w:t>
      </w:r>
      <w:r>
        <w:rPr>
          <w:sz w:val="21"/>
        </w:rPr>
        <w:t xml:space="preserve"> service type or </w:t>
      </w:r>
      <w:r w:rsidR="008E1F89">
        <w:rPr>
          <w:sz w:val="21"/>
        </w:rPr>
        <w:t>a separate indication of MBS bearer</w:t>
      </w:r>
      <w:r>
        <w:rPr>
          <w:sz w:val="21"/>
        </w:rPr>
        <w:t xml:space="preserve"> in QMC, the simple way is to treat MBS as a service type in the QoE configuration, which indicates the configuration is aimed at MBS service. In LTE, there is one set of MBS service metrics instead of MBS-for-streaming or MBS-for-voice, since the MBS QoE metric would not distinguish the application service, RAN3 can define MBS as a service type in QoE configuration. </w:t>
      </w:r>
      <w:r w:rsidR="00253017">
        <w:rPr>
          <w:sz w:val="21"/>
        </w:rPr>
        <w:t xml:space="preserve"> </w:t>
      </w:r>
    </w:p>
    <w:p w14:paraId="5F52F676" w14:textId="77777777" w:rsidR="007B51BA" w:rsidRDefault="007B51BA" w:rsidP="007B51BA">
      <w:pPr>
        <w:pStyle w:val="Default"/>
        <w:rPr>
          <w:b/>
          <w:sz w:val="22"/>
        </w:rPr>
      </w:pPr>
    </w:p>
    <w:p w14:paraId="0CC5FB3D" w14:textId="6D3EADB1" w:rsidR="007B51BA" w:rsidRDefault="007B51BA" w:rsidP="007B51BA">
      <w:pPr>
        <w:pStyle w:val="Default"/>
        <w:rPr>
          <w:sz w:val="21"/>
        </w:rPr>
      </w:pPr>
      <w:r w:rsidRPr="003331CF">
        <w:rPr>
          <w:b/>
          <w:sz w:val="22"/>
        </w:rPr>
        <w:t xml:space="preserve">Proposal </w:t>
      </w:r>
      <w:r w:rsidR="00F364BB">
        <w:rPr>
          <w:b/>
          <w:sz w:val="22"/>
        </w:rPr>
        <w:t>9</w:t>
      </w:r>
      <w:r w:rsidRPr="003331CF">
        <w:rPr>
          <w:b/>
          <w:sz w:val="22"/>
        </w:rPr>
        <w:t>:</w:t>
      </w:r>
      <w:r>
        <w:rPr>
          <w:b/>
          <w:sz w:val="22"/>
        </w:rPr>
        <w:t xml:space="preserve"> </w:t>
      </w:r>
      <w:r w:rsidRPr="00E41211">
        <w:rPr>
          <w:b/>
          <w:sz w:val="22"/>
        </w:rPr>
        <w:t xml:space="preserve">RAN3 can define MBS as </w:t>
      </w:r>
      <w:r>
        <w:rPr>
          <w:b/>
          <w:sz w:val="22"/>
        </w:rPr>
        <w:t>a</w:t>
      </w:r>
      <w:r w:rsidR="00A87A4A">
        <w:rPr>
          <w:b/>
          <w:sz w:val="22"/>
        </w:rPr>
        <w:t xml:space="preserve"> service type</w:t>
      </w:r>
      <w:r w:rsidRPr="00E41211">
        <w:rPr>
          <w:b/>
          <w:sz w:val="22"/>
        </w:rPr>
        <w:t xml:space="preserve"> in </w:t>
      </w:r>
      <w:r>
        <w:rPr>
          <w:b/>
          <w:sz w:val="22"/>
        </w:rPr>
        <w:t>the QoE configuration in Rel-18.</w:t>
      </w:r>
    </w:p>
    <w:p w14:paraId="22441BFE" w14:textId="77777777" w:rsidR="007B51BA" w:rsidRPr="00CC3591" w:rsidRDefault="007B51BA" w:rsidP="007B51BA">
      <w:pPr>
        <w:rPr>
          <w:rFonts w:ascii="Times New Roman" w:eastAsia="等线" w:hAnsi="Times New Roman"/>
          <w:lang w:val="en-US"/>
        </w:rPr>
      </w:pPr>
    </w:p>
    <w:p w14:paraId="20614FA8" w14:textId="1282B957" w:rsidR="00904069" w:rsidRPr="007B51BA" w:rsidRDefault="00904069">
      <w:pPr>
        <w:rPr>
          <w:rFonts w:ascii="Times New Roman" w:eastAsia="等线" w:hAnsi="Times New Roman"/>
          <w:bCs/>
          <w:lang w:val="en-US"/>
        </w:rPr>
      </w:pPr>
    </w:p>
    <w:p w14:paraId="0E11A7D3" w14:textId="7E7B632F" w:rsidR="00F364BB" w:rsidRPr="00F364BB" w:rsidRDefault="00D4159A" w:rsidP="00F364BB">
      <w:pPr>
        <w:pStyle w:val="1"/>
        <w:rPr>
          <w:rFonts w:ascii="Times New Roman" w:hAnsi="Times New Roman" w:cs="Times New Roman"/>
          <w:sz w:val="40"/>
        </w:rPr>
      </w:pPr>
      <w:r>
        <w:rPr>
          <w:rFonts w:ascii="Times New Roman" w:hAnsi="Times New Roman" w:cs="Times New Roman"/>
          <w:sz w:val="40"/>
        </w:rPr>
        <w:t>Conclusion</w:t>
      </w:r>
      <w:bookmarkStart w:id="1" w:name="_In-sequence_SDU_delivery"/>
      <w:bookmarkEnd w:id="1"/>
    </w:p>
    <w:p w14:paraId="6024B33A" w14:textId="5DF22379"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1</w:t>
      </w:r>
      <w:r w:rsidRPr="00C40A25">
        <w:rPr>
          <w:rFonts w:ascii="Times New Roman" w:eastAsia="宋体" w:hAnsi="Times New Roman" w:hint="eastAsia"/>
          <w:b/>
          <w:bCs/>
          <w:sz w:val="21"/>
          <w:lang w:val="en-US"/>
        </w:rPr>
        <w:t>:</w:t>
      </w:r>
      <w:r w:rsidRPr="00C40A25">
        <w:rPr>
          <w:rFonts w:ascii="Times New Roman" w:eastAsia="宋体" w:hAnsi="Times New Roman"/>
          <w:b/>
          <w:bCs/>
          <w:sz w:val="21"/>
          <w:lang w:val="en-US"/>
        </w:rPr>
        <w:t xml:space="preserve"> MCE IP ID information should be provided to new gNB for UE-based solution, and MCE IP address IE should be provided to new gNB for CN-based solution.</w:t>
      </w:r>
    </w:p>
    <w:p w14:paraId="235D410D" w14:textId="77777777"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Proposa</w:t>
      </w:r>
      <w:r w:rsidRPr="00C40A25">
        <w:rPr>
          <w:rFonts w:ascii="Times New Roman" w:eastAsia="宋体" w:hAnsi="Times New Roman"/>
          <w:b/>
          <w:bCs/>
          <w:sz w:val="21"/>
          <w:lang w:val="en-US"/>
        </w:rPr>
        <w:t>l 2: gNB performs area scope check for QoE configurations of MBS broadcast service in RRC_CONNECTED.</w:t>
      </w:r>
    </w:p>
    <w:p w14:paraId="74369161" w14:textId="21DF5649" w:rsidR="00F364BB" w:rsidRPr="00C40A25" w:rsidRDefault="00F364BB" w:rsidP="00F364BB">
      <w:pPr>
        <w:rPr>
          <w:rFonts w:ascii="Times New Roman" w:eastAsia="宋体" w:hAnsi="Times New Roman"/>
          <w:bCs/>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3</w:t>
      </w:r>
      <w:r w:rsidRPr="00C40A25">
        <w:rPr>
          <w:rFonts w:ascii="Times New Roman" w:eastAsia="宋体" w:hAnsi="Times New Roman" w:hint="eastAsia"/>
          <w:b/>
          <w:bCs/>
          <w:sz w:val="21"/>
          <w:lang w:val="en-US"/>
        </w:rPr>
        <w:t>:</w:t>
      </w:r>
      <w:r w:rsidRPr="00C40A25">
        <w:rPr>
          <w:rFonts w:ascii="Times New Roman" w:eastAsia="宋体" w:hAnsi="Times New Roman"/>
          <w:b/>
          <w:bCs/>
          <w:sz w:val="21"/>
          <w:lang w:val="en-US"/>
        </w:rPr>
        <w:t xml:space="preserve"> Area Scope IE should be provided to new gNB for MBS BC QoE.</w:t>
      </w:r>
    </w:p>
    <w:p w14:paraId="27B4CD1C" w14:textId="2A1F7CFF"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Proposal</w:t>
      </w:r>
      <w:r w:rsidRPr="00C40A25">
        <w:rPr>
          <w:rFonts w:ascii="Times New Roman" w:eastAsia="宋体" w:hAnsi="Times New Roman"/>
          <w:b/>
          <w:bCs/>
          <w:sz w:val="21"/>
          <w:lang w:val="en-US"/>
        </w:rPr>
        <w:t xml:space="preserve"> 4</w:t>
      </w:r>
      <w:r w:rsidRPr="00C40A25">
        <w:rPr>
          <w:rFonts w:ascii="Times New Roman" w:eastAsia="宋体" w:hAnsi="Times New Roman" w:hint="eastAsia"/>
          <w:b/>
          <w:bCs/>
          <w:sz w:val="21"/>
          <w:lang w:val="en-US"/>
        </w:rPr>
        <w:t>:</w:t>
      </w:r>
      <w:r w:rsidRPr="00C40A25">
        <w:rPr>
          <w:rFonts w:ascii="Times New Roman" w:eastAsia="宋体" w:hAnsi="Times New Roman"/>
          <w:b/>
          <w:bCs/>
          <w:sz w:val="21"/>
          <w:lang w:val="en-US"/>
        </w:rPr>
        <w:t xml:space="preserve"> UE should include the number of existing QoE configuration when </w:t>
      </w:r>
      <w:r w:rsidRPr="00C40A25">
        <w:rPr>
          <w:rFonts w:ascii="Times New Roman" w:eastAsia="宋体" w:hAnsi="Times New Roman"/>
          <w:b/>
          <w:sz w:val="21"/>
          <w:lang w:val="en-US"/>
        </w:rPr>
        <w:t>the UE switches from RRC_IDLE to RRC_CONNECTED in RRCSetupComplete message to avoid overriding issue.</w:t>
      </w:r>
    </w:p>
    <w:p w14:paraId="5D5B090F" w14:textId="2C3A8707" w:rsidR="00F364BB" w:rsidRPr="00C40A25" w:rsidRDefault="00F364BB" w:rsidP="00F364BB">
      <w:pPr>
        <w:rPr>
          <w:rFonts w:ascii="Times New Roman" w:eastAsia="宋体" w:hAnsi="Times New Roman"/>
          <w:b/>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5</w:t>
      </w:r>
      <w:r w:rsidRPr="00C40A25">
        <w:rPr>
          <w:rFonts w:ascii="Times New Roman" w:eastAsia="宋体" w:hAnsi="Times New Roman" w:hint="eastAsia"/>
          <w:b/>
          <w:bCs/>
          <w:sz w:val="21"/>
          <w:lang w:val="en-US"/>
        </w:rPr>
        <w:t>:</w:t>
      </w:r>
      <w:r w:rsidRPr="00C40A25">
        <w:rPr>
          <w:rFonts w:ascii="Times New Roman" w:eastAsia="宋体" w:hAnsi="Times New Roman"/>
          <w:b/>
          <w:bCs/>
          <w:sz w:val="21"/>
          <w:lang w:val="en-US"/>
        </w:rPr>
        <w:t xml:space="preserve"> RAN3 </w:t>
      </w:r>
      <w:r w:rsidRPr="00C40A25">
        <w:rPr>
          <w:rFonts w:ascii="Times New Roman" w:eastAsia="宋体" w:hAnsi="Times New Roman"/>
          <w:b/>
          <w:sz w:val="21"/>
          <w:lang w:val="en-US"/>
        </w:rPr>
        <w:t>agrees UE-based solution to handle the MBS broadcast QoE measurements can proceed after the UE switches from RRC_IDLE to RRC_CONNECTED.</w:t>
      </w:r>
    </w:p>
    <w:p w14:paraId="7904361E" w14:textId="20820F58"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6: RVQoE measurement is supported in RRC_CONNECTED state.</w:t>
      </w:r>
    </w:p>
    <w:p w14:paraId="237F5F28" w14:textId="7D3D8CF1"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7: Defining RVQoE metric for MBS service need to wait for SA4’s progress.</w:t>
      </w:r>
    </w:p>
    <w:p w14:paraId="1EC7467D" w14:textId="5BD9DCF7" w:rsidR="00F364BB" w:rsidRPr="00C40A25" w:rsidRDefault="00F364BB" w:rsidP="00F364BB">
      <w:pPr>
        <w:rPr>
          <w:rFonts w:ascii="Times New Roman" w:eastAsia="宋体" w:hAnsi="Times New Roman"/>
          <w:b/>
          <w:bCs/>
          <w:sz w:val="21"/>
          <w:lang w:val="en-US"/>
        </w:rPr>
      </w:pPr>
      <w:r w:rsidRPr="00C40A25">
        <w:rPr>
          <w:rFonts w:ascii="Times New Roman" w:eastAsia="宋体" w:hAnsi="Times New Roman" w:hint="eastAsia"/>
          <w:b/>
          <w:bCs/>
          <w:sz w:val="21"/>
          <w:lang w:val="en-US"/>
        </w:rPr>
        <w:t xml:space="preserve">Proposal </w:t>
      </w:r>
      <w:r w:rsidRPr="00C40A25">
        <w:rPr>
          <w:rFonts w:ascii="Times New Roman" w:eastAsia="宋体" w:hAnsi="Times New Roman"/>
          <w:b/>
          <w:bCs/>
          <w:sz w:val="21"/>
          <w:lang w:val="en-US"/>
        </w:rPr>
        <w:t>8</w:t>
      </w:r>
      <w:r w:rsidRPr="00C40A25">
        <w:rPr>
          <w:rFonts w:ascii="Times New Roman" w:eastAsia="宋体" w:hAnsi="Times New Roman" w:hint="eastAsia"/>
          <w:b/>
          <w:bCs/>
          <w:sz w:val="21"/>
          <w:lang w:val="en-US"/>
        </w:rPr>
        <w:t>:</w:t>
      </w:r>
      <w:r w:rsidRPr="00C40A25">
        <w:rPr>
          <w:rFonts w:ascii="Times New Roman" w:eastAsia="宋体" w:hAnsi="Times New Roman"/>
          <w:b/>
          <w:bCs/>
          <w:sz w:val="21"/>
          <w:lang w:val="en-US"/>
        </w:rPr>
        <w:t xml:space="preserve"> RVQoE Information(available RVQoE metrics) need to be provided at new gNB for MBS BC QoE.</w:t>
      </w:r>
    </w:p>
    <w:p w14:paraId="77FEF49E" w14:textId="72EA3A30" w:rsidR="00F364BB" w:rsidRPr="00C40A25" w:rsidRDefault="00F364BB" w:rsidP="00F364BB">
      <w:pPr>
        <w:pStyle w:val="Default"/>
        <w:rPr>
          <w:sz w:val="22"/>
        </w:rPr>
      </w:pPr>
      <w:r w:rsidRPr="00C40A25">
        <w:rPr>
          <w:b/>
        </w:rPr>
        <w:t>Proposal 9: RAN3 can define MBS as a service type in the QoE configuration in Rel-18.</w:t>
      </w:r>
    </w:p>
    <w:p w14:paraId="6DC69617" w14:textId="77777777" w:rsidR="00227DE6" w:rsidRPr="00F364BB" w:rsidRDefault="00227DE6" w:rsidP="00227DE6">
      <w:pPr>
        <w:rPr>
          <w:rFonts w:eastAsia="等线"/>
          <w:lang w:val="en-US"/>
        </w:rPr>
      </w:pPr>
    </w:p>
    <w:sectPr w:rsidR="00227DE6" w:rsidRPr="00F364BB">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FA26" w16cex:dateUtc="2023-02-17T05:05:00Z"/>
  <w16cex:commentExtensible w16cex:durableId="2799FA5C" w16cex:dateUtc="2023-02-17T05:06:00Z"/>
  <w16cex:commentExtensible w16cex:durableId="2799FB2E" w16cex:dateUtc="2023-02-17T05:10:00Z"/>
  <w16cex:commentExtensible w16cex:durableId="2799FC80" w16cex:dateUtc="2023-02-17T05:15:00Z"/>
  <w16cex:commentExtensible w16cex:durableId="2799FC55" w16cex:dateUtc="2023-02-17T05:15:00Z"/>
  <w16cex:commentExtensible w16cex:durableId="2799FD56" w16cex:dateUtc="2023-02-17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B44B6E" w16cid:durableId="2799FA26"/>
  <w16cid:commentId w16cid:paraId="70B2AFD7" w16cid:durableId="2799FA5C"/>
  <w16cid:commentId w16cid:paraId="1503A52D" w16cid:durableId="2799FB2E"/>
  <w16cid:commentId w16cid:paraId="59899D27" w16cid:durableId="2799FC80"/>
  <w16cid:commentId w16cid:paraId="77A30F6C" w16cid:durableId="2799FC55"/>
  <w16cid:commentId w16cid:paraId="0F94D323" w16cid:durableId="2799FD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B3FD" w14:textId="77777777" w:rsidR="00180608" w:rsidRDefault="00180608">
      <w:pPr>
        <w:spacing w:after="0"/>
      </w:pPr>
      <w:r>
        <w:separator/>
      </w:r>
    </w:p>
  </w:endnote>
  <w:endnote w:type="continuationSeparator" w:id="0">
    <w:p w14:paraId="3F386026" w14:textId="77777777" w:rsidR="00180608" w:rsidRDefault="00180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14:paraId="388FA0B8" w14:textId="3607B110" w:rsidR="00FC2217" w:rsidRDefault="00FC2217">
        <w:pPr>
          <w:pStyle w:val="ab"/>
        </w:pPr>
        <w:r>
          <w:fldChar w:fldCharType="begin"/>
        </w:r>
        <w:r>
          <w:instrText xml:space="preserve"> PAGE   \* MERGEFORMAT </w:instrText>
        </w:r>
        <w:r>
          <w:fldChar w:fldCharType="separate"/>
        </w:r>
        <w:r w:rsidR="001E0959">
          <w:rPr>
            <w:noProof/>
          </w:rPr>
          <w:t>1</w:t>
        </w:r>
        <w:r>
          <w:fldChar w:fldCharType="end"/>
        </w:r>
      </w:p>
    </w:sdtContent>
  </w:sdt>
  <w:p w14:paraId="791589FB" w14:textId="77777777" w:rsidR="00FC2217" w:rsidRDefault="00FC2217">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7C515" w14:textId="77777777" w:rsidR="00180608" w:rsidRDefault="00180608">
      <w:pPr>
        <w:spacing w:after="0"/>
      </w:pPr>
      <w:r>
        <w:separator/>
      </w:r>
    </w:p>
  </w:footnote>
  <w:footnote w:type="continuationSeparator" w:id="0">
    <w:p w14:paraId="27132DD2" w14:textId="77777777" w:rsidR="00180608" w:rsidRDefault="0018060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E430D" w14:textId="77777777" w:rsidR="00FC2217" w:rsidRDefault="00FC22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1321182"/>
    <w:multiLevelType w:val="hybridMultilevel"/>
    <w:tmpl w:val="25E890EA"/>
    <w:lvl w:ilvl="0" w:tplc="9A4860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8C2089"/>
    <w:multiLevelType w:val="hybridMultilevel"/>
    <w:tmpl w:val="BCF23FA8"/>
    <w:lvl w:ilvl="0" w:tplc="70C22162">
      <w:start w:val="1"/>
      <w:numFmt w:val="bullet"/>
      <w:lvlText w:val=""/>
      <w:lvlJc w:val="left"/>
      <w:pPr>
        <w:tabs>
          <w:tab w:val="num" w:pos="720"/>
        </w:tabs>
        <w:ind w:left="720" w:hanging="360"/>
      </w:pPr>
      <w:rPr>
        <w:rFonts w:ascii="Wingdings" w:hAnsi="Wingdings" w:hint="default"/>
      </w:rPr>
    </w:lvl>
    <w:lvl w:ilvl="1" w:tplc="02803D36" w:tentative="1">
      <w:start w:val="1"/>
      <w:numFmt w:val="bullet"/>
      <w:lvlText w:val=""/>
      <w:lvlJc w:val="left"/>
      <w:pPr>
        <w:tabs>
          <w:tab w:val="num" w:pos="1440"/>
        </w:tabs>
        <w:ind w:left="1440" w:hanging="360"/>
      </w:pPr>
      <w:rPr>
        <w:rFonts w:ascii="Wingdings" w:hAnsi="Wingdings" w:hint="default"/>
      </w:rPr>
    </w:lvl>
    <w:lvl w:ilvl="2" w:tplc="A6884288" w:tentative="1">
      <w:start w:val="1"/>
      <w:numFmt w:val="bullet"/>
      <w:lvlText w:val=""/>
      <w:lvlJc w:val="left"/>
      <w:pPr>
        <w:tabs>
          <w:tab w:val="num" w:pos="2160"/>
        </w:tabs>
        <w:ind w:left="2160" w:hanging="360"/>
      </w:pPr>
      <w:rPr>
        <w:rFonts w:ascii="Wingdings" w:hAnsi="Wingdings" w:hint="default"/>
      </w:rPr>
    </w:lvl>
    <w:lvl w:ilvl="3" w:tplc="C908C44C" w:tentative="1">
      <w:start w:val="1"/>
      <w:numFmt w:val="bullet"/>
      <w:lvlText w:val=""/>
      <w:lvlJc w:val="left"/>
      <w:pPr>
        <w:tabs>
          <w:tab w:val="num" w:pos="2880"/>
        </w:tabs>
        <w:ind w:left="2880" w:hanging="360"/>
      </w:pPr>
      <w:rPr>
        <w:rFonts w:ascii="Wingdings" w:hAnsi="Wingdings" w:hint="default"/>
      </w:rPr>
    </w:lvl>
    <w:lvl w:ilvl="4" w:tplc="4C222F8C" w:tentative="1">
      <w:start w:val="1"/>
      <w:numFmt w:val="bullet"/>
      <w:lvlText w:val=""/>
      <w:lvlJc w:val="left"/>
      <w:pPr>
        <w:tabs>
          <w:tab w:val="num" w:pos="3600"/>
        </w:tabs>
        <w:ind w:left="3600" w:hanging="360"/>
      </w:pPr>
      <w:rPr>
        <w:rFonts w:ascii="Wingdings" w:hAnsi="Wingdings" w:hint="default"/>
      </w:rPr>
    </w:lvl>
    <w:lvl w:ilvl="5" w:tplc="60E8149E" w:tentative="1">
      <w:start w:val="1"/>
      <w:numFmt w:val="bullet"/>
      <w:lvlText w:val=""/>
      <w:lvlJc w:val="left"/>
      <w:pPr>
        <w:tabs>
          <w:tab w:val="num" w:pos="4320"/>
        </w:tabs>
        <w:ind w:left="4320" w:hanging="360"/>
      </w:pPr>
      <w:rPr>
        <w:rFonts w:ascii="Wingdings" w:hAnsi="Wingdings" w:hint="default"/>
      </w:rPr>
    </w:lvl>
    <w:lvl w:ilvl="6" w:tplc="56B03292" w:tentative="1">
      <w:start w:val="1"/>
      <w:numFmt w:val="bullet"/>
      <w:lvlText w:val=""/>
      <w:lvlJc w:val="left"/>
      <w:pPr>
        <w:tabs>
          <w:tab w:val="num" w:pos="5040"/>
        </w:tabs>
        <w:ind w:left="5040" w:hanging="360"/>
      </w:pPr>
      <w:rPr>
        <w:rFonts w:ascii="Wingdings" w:hAnsi="Wingdings" w:hint="default"/>
      </w:rPr>
    </w:lvl>
    <w:lvl w:ilvl="7" w:tplc="5BF6463A" w:tentative="1">
      <w:start w:val="1"/>
      <w:numFmt w:val="bullet"/>
      <w:lvlText w:val=""/>
      <w:lvlJc w:val="left"/>
      <w:pPr>
        <w:tabs>
          <w:tab w:val="num" w:pos="5760"/>
        </w:tabs>
        <w:ind w:left="5760" w:hanging="360"/>
      </w:pPr>
      <w:rPr>
        <w:rFonts w:ascii="Wingdings" w:hAnsi="Wingdings" w:hint="default"/>
      </w:rPr>
    </w:lvl>
    <w:lvl w:ilvl="8" w:tplc="A8E630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E465E"/>
    <w:multiLevelType w:val="hybridMultilevel"/>
    <w:tmpl w:val="94002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30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2F32"/>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5494"/>
    <w:rsid w:val="0004603B"/>
    <w:rsid w:val="00046A55"/>
    <w:rsid w:val="00046B26"/>
    <w:rsid w:val="00046FD2"/>
    <w:rsid w:val="000474A3"/>
    <w:rsid w:val="000478D4"/>
    <w:rsid w:val="00050158"/>
    <w:rsid w:val="000507EA"/>
    <w:rsid w:val="00050DAE"/>
    <w:rsid w:val="00050EC6"/>
    <w:rsid w:val="000513DB"/>
    <w:rsid w:val="00051400"/>
    <w:rsid w:val="0005150F"/>
    <w:rsid w:val="00051974"/>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5983"/>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0D60"/>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0608"/>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959"/>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27DE6"/>
    <w:rsid w:val="00230204"/>
    <w:rsid w:val="00230AB6"/>
    <w:rsid w:val="002317F8"/>
    <w:rsid w:val="00231AA1"/>
    <w:rsid w:val="00232184"/>
    <w:rsid w:val="0023238C"/>
    <w:rsid w:val="00232BD5"/>
    <w:rsid w:val="00232F94"/>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17"/>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355"/>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144"/>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9BC"/>
    <w:rsid w:val="00293D4F"/>
    <w:rsid w:val="00293F5B"/>
    <w:rsid w:val="002947EC"/>
    <w:rsid w:val="002960CF"/>
    <w:rsid w:val="002966B8"/>
    <w:rsid w:val="00296DEC"/>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C6CB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7AA"/>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0AA"/>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2F18"/>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01C"/>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A7A"/>
    <w:rsid w:val="003F4EF1"/>
    <w:rsid w:val="003F5C28"/>
    <w:rsid w:val="003F5F2E"/>
    <w:rsid w:val="003F78A0"/>
    <w:rsid w:val="003F7B52"/>
    <w:rsid w:val="00400305"/>
    <w:rsid w:val="00400444"/>
    <w:rsid w:val="0040134A"/>
    <w:rsid w:val="00401A79"/>
    <w:rsid w:val="00402C56"/>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0DB"/>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1D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C52"/>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6D2"/>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4B"/>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2DA4"/>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6968"/>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0C03"/>
    <w:rsid w:val="006611C4"/>
    <w:rsid w:val="00661DA3"/>
    <w:rsid w:val="00661F63"/>
    <w:rsid w:val="0066287E"/>
    <w:rsid w:val="0066304E"/>
    <w:rsid w:val="00663962"/>
    <w:rsid w:val="00663E43"/>
    <w:rsid w:val="006652BC"/>
    <w:rsid w:val="006655E7"/>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705"/>
    <w:rsid w:val="006A694D"/>
    <w:rsid w:val="006A7AE6"/>
    <w:rsid w:val="006B01FF"/>
    <w:rsid w:val="006B03C6"/>
    <w:rsid w:val="006B1574"/>
    <w:rsid w:val="006B1EB5"/>
    <w:rsid w:val="006B22AB"/>
    <w:rsid w:val="006B3A09"/>
    <w:rsid w:val="006B4F12"/>
    <w:rsid w:val="006B5AC1"/>
    <w:rsid w:val="006B63EE"/>
    <w:rsid w:val="006B6F16"/>
    <w:rsid w:val="006B718E"/>
    <w:rsid w:val="006B734C"/>
    <w:rsid w:val="006B7A65"/>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5B9F"/>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490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750"/>
    <w:rsid w:val="007A6A80"/>
    <w:rsid w:val="007A6B1C"/>
    <w:rsid w:val="007A7225"/>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BA"/>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237"/>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395"/>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1F89"/>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1CE9"/>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3763"/>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BD0"/>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52"/>
    <w:rsid w:val="009C167A"/>
    <w:rsid w:val="009C24BA"/>
    <w:rsid w:val="009C3084"/>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4FC4"/>
    <w:rsid w:val="00A1503F"/>
    <w:rsid w:val="00A15456"/>
    <w:rsid w:val="00A15FC1"/>
    <w:rsid w:val="00A16577"/>
    <w:rsid w:val="00A16911"/>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253"/>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87A4A"/>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1127"/>
    <w:rsid w:val="00AD1632"/>
    <w:rsid w:val="00AD183F"/>
    <w:rsid w:val="00AD257A"/>
    <w:rsid w:val="00AD3035"/>
    <w:rsid w:val="00AD382A"/>
    <w:rsid w:val="00AD3DC8"/>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5A7B"/>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27E68"/>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0A25"/>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DB1"/>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27FB"/>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6ED"/>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25C"/>
    <w:rsid w:val="00D767C5"/>
    <w:rsid w:val="00D777EE"/>
    <w:rsid w:val="00D77B44"/>
    <w:rsid w:val="00D77CE2"/>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5F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2C89"/>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E94"/>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192"/>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02D"/>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579"/>
    <w:rsid w:val="00E91C6C"/>
    <w:rsid w:val="00E927CE"/>
    <w:rsid w:val="00E92D0E"/>
    <w:rsid w:val="00E931B7"/>
    <w:rsid w:val="00E93371"/>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1C8"/>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290F"/>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7F0"/>
    <w:rsid w:val="00EF2CCD"/>
    <w:rsid w:val="00EF3354"/>
    <w:rsid w:val="00EF34F4"/>
    <w:rsid w:val="00EF362B"/>
    <w:rsid w:val="00EF3A34"/>
    <w:rsid w:val="00EF3B7C"/>
    <w:rsid w:val="00EF56EC"/>
    <w:rsid w:val="00EF5793"/>
    <w:rsid w:val="00EF5E34"/>
    <w:rsid w:val="00EF5F77"/>
    <w:rsid w:val="00EF641E"/>
    <w:rsid w:val="00EF6424"/>
    <w:rsid w:val="00EF6C09"/>
    <w:rsid w:val="00EF764E"/>
    <w:rsid w:val="00EF7A52"/>
    <w:rsid w:val="00F01780"/>
    <w:rsid w:val="00F01B4F"/>
    <w:rsid w:val="00F02013"/>
    <w:rsid w:val="00F020C2"/>
    <w:rsid w:val="00F02152"/>
    <w:rsid w:val="00F023D1"/>
    <w:rsid w:val="00F02868"/>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4B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4B06"/>
    <w:rsid w:val="00F45309"/>
    <w:rsid w:val="00F458EB"/>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67436"/>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4E"/>
    <w:rsid w:val="00FC122B"/>
    <w:rsid w:val="00FC1D4A"/>
    <w:rsid w:val="00FC1D7F"/>
    <w:rsid w:val="00FC2217"/>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6E3"/>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51D10"/>
  <w15:docId w15:val="{39D322D4-C2B6-40CA-BC7A-B90922F8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Normal (Web)"/>
    <w:basedOn w:val="a"/>
    <w:uiPriority w:val="99"/>
    <w:semiHidden/>
    <w:unhideWhenUsed/>
    <w:qFormat/>
    <w:rPr>
      <w:sz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emiHidden/>
    <w:qFormat/>
  </w:style>
  <w:style w:type="character" w:styleId="af5">
    <w:name w:val="Hyperlink"/>
    <w:uiPriority w:val="99"/>
    <w:qFormat/>
    <w:rPr>
      <w:color w:val="0000FF"/>
      <w:u w:val="single"/>
      <w:lang w:val="en-GB"/>
    </w:rPr>
  </w:style>
  <w:style w:type="character" w:styleId="af6">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页脚 字符"/>
    <w:basedOn w:val="a0"/>
    <w:link w:val="ab"/>
    <w:uiPriority w:val="99"/>
    <w:qFormat/>
    <w:rPr>
      <w:rFonts w:ascii="Arial" w:eastAsia="Times New Roman" w:hAnsi="Arial" w:cs="Arial"/>
      <w:b/>
      <w:bCs/>
      <w:i/>
      <w:iCs/>
      <w:sz w:val="18"/>
      <w:szCs w:val="18"/>
      <w:lang w:val="en-US" w:eastAsia="zh-CN"/>
    </w:rPr>
  </w:style>
  <w:style w:type="character" w:customStyle="1" w:styleId="a8">
    <w:name w:val="批注文字 字符"/>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7">
    <w:name w:val="List Paragraph"/>
    <w:basedOn w:val="a"/>
    <w:link w:val="af8"/>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页眉 字符"/>
    <w:basedOn w:val="a0"/>
    <w:link w:val="ac"/>
    <w:uiPriority w:val="99"/>
    <w:qFormat/>
    <w:rPr>
      <w:rFonts w:ascii="Arial" w:eastAsia="Times New Roman" w:hAnsi="Arial" w:cs="Times New Roman"/>
      <w:sz w:val="20"/>
      <w:szCs w:val="20"/>
      <w:lang w:val="en-GB" w:eastAsia="zh-CN"/>
    </w:rPr>
  </w:style>
  <w:style w:type="character" w:customStyle="1" w:styleId="a6">
    <w:name w:val="正文文本 字符"/>
    <w:basedOn w:val="a0"/>
    <w:link w:val="a4"/>
    <w:uiPriority w:val="99"/>
    <w:semiHidden/>
    <w:qFormat/>
    <w:rPr>
      <w:rFonts w:ascii="Arial" w:eastAsia="Times New Roman" w:hAnsi="Arial" w:cs="Times New Roman"/>
      <w:sz w:val="20"/>
      <w:szCs w:val="20"/>
      <w:lang w:val="en-GB" w:eastAsia="zh-CN"/>
    </w:rPr>
  </w:style>
  <w:style w:type="character" w:customStyle="1" w:styleId="aa">
    <w:name w:val="批注框文本 字符"/>
    <w:basedOn w:val="a0"/>
    <w:link w:val="a9"/>
    <w:uiPriority w:val="99"/>
    <w:semiHidden/>
    <w:qFormat/>
    <w:rPr>
      <w:rFonts w:ascii="Segoe UI" w:eastAsia="Times New Roman" w:hAnsi="Segoe UI" w:cs="Segoe UI"/>
      <w:sz w:val="18"/>
      <w:szCs w:val="18"/>
      <w:lang w:val="en-GB" w:eastAsia="zh-CN"/>
    </w:rPr>
  </w:style>
  <w:style w:type="character" w:customStyle="1" w:styleId="af2">
    <w:name w:val="批注主题 字符"/>
    <w:basedOn w:val="a8"/>
    <w:link w:val="af1"/>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8">
    <w:name w:val="列出段落 字符"/>
    <w:link w:val="af7"/>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题注 字符"/>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Default">
    <w:name w:val="Default"/>
    <w:rsid w:val="002352BC"/>
    <w:pPr>
      <w:widowControl w:val="0"/>
      <w:autoSpaceDE w:val="0"/>
      <w:autoSpaceDN w:val="0"/>
      <w:adjustRightInd w:val="0"/>
    </w:pPr>
    <w:rPr>
      <w:color w:val="000000"/>
      <w:sz w:val="24"/>
      <w:szCs w:val="24"/>
    </w:rPr>
  </w:style>
  <w:style w:type="paragraph" w:customStyle="1" w:styleId="14">
    <w:name w:val="正文1"/>
    <w:rsid w:val="008A597C"/>
    <w:pPr>
      <w:jc w:val="both"/>
    </w:pPr>
    <w:rPr>
      <w:rFonts w:ascii="Calibri" w:eastAsia="宋体" w:hAnsi="Calibri" w:cs="Calibri"/>
      <w:kern w:val="2"/>
      <w:sz w:val="21"/>
      <w:szCs w:val="21"/>
    </w:rPr>
  </w:style>
  <w:style w:type="paragraph" w:customStyle="1" w:styleId="21">
    <w:name w:val="正文2"/>
    <w:rsid w:val="00BC6FF0"/>
    <w:pPr>
      <w:jc w:val="both"/>
    </w:pPr>
    <w:rPr>
      <w:rFonts w:ascii="Calibri" w:eastAsia="宋体" w:hAnsi="Calibri" w:cs="Calibri"/>
      <w:kern w:val="2"/>
      <w:sz w:val="21"/>
      <w:szCs w:val="21"/>
    </w:rPr>
  </w:style>
  <w:style w:type="character" w:customStyle="1" w:styleId="af9">
    <w:name w:val="首标题"/>
    <w:qFormat/>
    <w:rsid w:val="006E6E8B"/>
    <w:rPr>
      <w:rFonts w:ascii="Arial" w:eastAsia="宋体" w:hAnsi="Arial"/>
      <w:sz w:val="24"/>
      <w:lang w:val="en-US" w:eastAsia="zh-CN" w:bidi="ar-SA"/>
    </w:rPr>
  </w:style>
  <w:style w:type="paragraph" w:styleId="afa">
    <w:name w:val="Revision"/>
    <w:hidden/>
    <w:uiPriority w:val="99"/>
    <w:semiHidden/>
    <w:rsid w:val="00D77CE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17353">
      <w:bodyDiv w:val="1"/>
      <w:marLeft w:val="0"/>
      <w:marRight w:val="0"/>
      <w:marTop w:val="0"/>
      <w:marBottom w:val="0"/>
      <w:divBdr>
        <w:top w:val="none" w:sz="0" w:space="0" w:color="auto"/>
        <w:left w:val="none" w:sz="0" w:space="0" w:color="auto"/>
        <w:bottom w:val="none" w:sz="0" w:space="0" w:color="auto"/>
        <w:right w:val="none" w:sz="0" w:space="0" w:color="auto"/>
      </w:divBdr>
    </w:div>
    <w:div w:id="486937805">
      <w:bodyDiv w:val="1"/>
      <w:marLeft w:val="0"/>
      <w:marRight w:val="0"/>
      <w:marTop w:val="0"/>
      <w:marBottom w:val="0"/>
      <w:divBdr>
        <w:top w:val="none" w:sz="0" w:space="0" w:color="auto"/>
        <w:left w:val="none" w:sz="0" w:space="0" w:color="auto"/>
        <w:bottom w:val="none" w:sz="0" w:space="0" w:color="auto"/>
        <w:right w:val="none" w:sz="0" w:space="0" w:color="auto"/>
      </w:divBdr>
      <w:divsChild>
        <w:div w:id="2017883575">
          <w:marLeft w:val="533"/>
          <w:marRight w:val="0"/>
          <w:marTop w:val="77"/>
          <w:marBottom w:val="0"/>
          <w:divBdr>
            <w:top w:val="none" w:sz="0" w:space="0" w:color="auto"/>
            <w:left w:val="none" w:sz="0" w:space="0" w:color="auto"/>
            <w:bottom w:val="none" w:sz="0" w:space="0" w:color="auto"/>
            <w:right w:val="none" w:sz="0" w:space="0" w:color="auto"/>
          </w:divBdr>
        </w:div>
      </w:divsChild>
    </w:div>
    <w:div w:id="507720145">
      <w:bodyDiv w:val="1"/>
      <w:marLeft w:val="0"/>
      <w:marRight w:val="0"/>
      <w:marTop w:val="0"/>
      <w:marBottom w:val="0"/>
      <w:divBdr>
        <w:top w:val="none" w:sz="0" w:space="0" w:color="auto"/>
        <w:left w:val="none" w:sz="0" w:space="0" w:color="auto"/>
        <w:bottom w:val="none" w:sz="0" w:space="0" w:color="auto"/>
        <w:right w:val="none" w:sz="0" w:space="0" w:color="auto"/>
      </w:divBdr>
      <w:divsChild>
        <w:div w:id="199323775">
          <w:marLeft w:val="533"/>
          <w:marRight w:val="0"/>
          <w:marTop w:val="77"/>
          <w:marBottom w:val="180"/>
          <w:divBdr>
            <w:top w:val="none" w:sz="0" w:space="0" w:color="auto"/>
            <w:left w:val="none" w:sz="0" w:space="0" w:color="auto"/>
            <w:bottom w:val="none" w:sz="0" w:space="0" w:color="auto"/>
            <w:right w:val="none" w:sz="0" w:space="0" w:color="auto"/>
          </w:divBdr>
        </w:div>
        <w:div w:id="1849515642">
          <w:marLeft w:val="533"/>
          <w:marRight w:val="0"/>
          <w:marTop w:val="77"/>
          <w:marBottom w:val="180"/>
          <w:divBdr>
            <w:top w:val="none" w:sz="0" w:space="0" w:color="auto"/>
            <w:left w:val="none" w:sz="0" w:space="0" w:color="auto"/>
            <w:bottom w:val="none" w:sz="0" w:space="0" w:color="auto"/>
            <w:right w:val="none" w:sz="0" w:space="0" w:color="auto"/>
          </w:divBdr>
        </w:div>
        <w:div w:id="1107459636">
          <w:marLeft w:val="533"/>
          <w:marRight w:val="0"/>
          <w:marTop w:val="77"/>
          <w:marBottom w:val="180"/>
          <w:divBdr>
            <w:top w:val="none" w:sz="0" w:space="0" w:color="auto"/>
            <w:left w:val="none" w:sz="0" w:space="0" w:color="auto"/>
            <w:bottom w:val="none" w:sz="0" w:space="0" w:color="auto"/>
            <w:right w:val="none" w:sz="0" w:space="0" w:color="auto"/>
          </w:divBdr>
        </w:div>
        <w:div w:id="396588163">
          <w:marLeft w:val="1166"/>
          <w:marRight w:val="0"/>
          <w:marTop w:val="67"/>
          <w:marBottom w:val="180"/>
          <w:divBdr>
            <w:top w:val="none" w:sz="0" w:space="0" w:color="auto"/>
            <w:left w:val="none" w:sz="0" w:space="0" w:color="auto"/>
            <w:bottom w:val="none" w:sz="0" w:space="0" w:color="auto"/>
            <w:right w:val="none" w:sz="0" w:space="0" w:color="auto"/>
          </w:divBdr>
        </w:div>
        <w:div w:id="1291667472">
          <w:marLeft w:val="1166"/>
          <w:marRight w:val="0"/>
          <w:marTop w:val="67"/>
          <w:marBottom w:val="180"/>
          <w:divBdr>
            <w:top w:val="none" w:sz="0" w:space="0" w:color="auto"/>
            <w:left w:val="none" w:sz="0" w:space="0" w:color="auto"/>
            <w:bottom w:val="none" w:sz="0" w:space="0" w:color="auto"/>
            <w:right w:val="none" w:sz="0" w:space="0" w:color="auto"/>
          </w:divBdr>
        </w:div>
      </w:divsChild>
    </w:div>
    <w:div w:id="664551787">
      <w:bodyDiv w:val="1"/>
      <w:marLeft w:val="0"/>
      <w:marRight w:val="0"/>
      <w:marTop w:val="0"/>
      <w:marBottom w:val="0"/>
      <w:divBdr>
        <w:top w:val="none" w:sz="0" w:space="0" w:color="auto"/>
        <w:left w:val="none" w:sz="0" w:space="0" w:color="auto"/>
        <w:bottom w:val="none" w:sz="0" w:space="0" w:color="auto"/>
        <w:right w:val="none" w:sz="0" w:space="0" w:color="auto"/>
      </w:divBdr>
      <w:divsChild>
        <w:div w:id="1568688971">
          <w:marLeft w:val="533"/>
          <w:marRight w:val="0"/>
          <w:marTop w:val="75"/>
          <w:marBottom w:val="75"/>
          <w:divBdr>
            <w:top w:val="none" w:sz="0" w:space="0" w:color="auto"/>
            <w:left w:val="none" w:sz="0" w:space="0" w:color="auto"/>
            <w:bottom w:val="none" w:sz="0" w:space="0" w:color="auto"/>
            <w:right w:val="none" w:sz="0" w:space="0" w:color="auto"/>
          </w:divBdr>
        </w:div>
      </w:divsChild>
    </w:div>
    <w:div w:id="701635557">
      <w:bodyDiv w:val="1"/>
      <w:marLeft w:val="0"/>
      <w:marRight w:val="0"/>
      <w:marTop w:val="0"/>
      <w:marBottom w:val="0"/>
      <w:divBdr>
        <w:top w:val="none" w:sz="0" w:space="0" w:color="auto"/>
        <w:left w:val="none" w:sz="0" w:space="0" w:color="auto"/>
        <w:bottom w:val="none" w:sz="0" w:space="0" w:color="auto"/>
        <w:right w:val="none" w:sz="0" w:space="0" w:color="auto"/>
      </w:divBdr>
    </w:div>
    <w:div w:id="811826090">
      <w:bodyDiv w:val="1"/>
      <w:marLeft w:val="0"/>
      <w:marRight w:val="0"/>
      <w:marTop w:val="0"/>
      <w:marBottom w:val="0"/>
      <w:divBdr>
        <w:top w:val="none" w:sz="0" w:space="0" w:color="auto"/>
        <w:left w:val="none" w:sz="0" w:space="0" w:color="auto"/>
        <w:bottom w:val="none" w:sz="0" w:space="0" w:color="auto"/>
        <w:right w:val="none" w:sz="0" w:space="0" w:color="auto"/>
      </w:divBdr>
      <w:divsChild>
        <w:div w:id="125248111">
          <w:marLeft w:val="533"/>
          <w:marRight w:val="0"/>
          <w:marTop w:val="77"/>
          <w:marBottom w:val="0"/>
          <w:divBdr>
            <w:top w:val="none" w:sz="0" w:space="0" w:color="auto"/>
            <w:left w:val="none" w:sz="0" w:space="0" w:color="auto"/>
            <w:bottom w:val="none" w:sz="0" w:space="0" w:color="auto"/>
            <w:right w:val="none" w:sz="0" w:space="0" w:color="auto"/>
          </w:divBdr>
        </w:div>
        <w:div w:id="1301378426">
          <w:marLeft w:val="1166"/>
          <w:marRight w:val="0"/>
          <w:marTop w:val="67"/>
          <w:marBottom w:val="0"/>
          <w:divBdr>
            <w:top w:val="none" w:sz="0" w:space="0" w:color="auto"/>
            <w:left w:val="none" w:sz="0" w:space="0" w:color="auto"/>
            <w:bottom w:val="none" w:sz="0" w:space="0" w:color="auto"/>
            <w:right w:val="none" w:sz="0" w:space="0" w:color="auto"/>
          </w:divBdr>
        </w:div>
        <w:div w:id="651955485">
          <w:marLeft w:val="1166"/>
          <w:marRight w:val="0"/>
          <w:marTop w:val="67"/>
          <w:marBottom w:val="0"/>
          <w:divBdr>
            <w:top w:val="none" w:sz="0" w:space="0" w:color="auto"/>
            <w:left w:val="none" w:sz="0" w:space="0" w:color="auto"/>
            <w:bottom w:val="none" w:sz="0" w:space="0" w:color="auto"/>
            <w:right w:val="none" w:sz="0" w:space="0" w:color="auto"/>
          </w:divBdr>
        </w:div>
      </w:divsChild>
    </w:div>
    <w:div w:id="906763518">
      <w:bodyDiv w:val="1"/>
      <w:marLeft w:val="0"/>
      <w:marRight w:val="0"/>
      <w:marTop w:val="0"/>
      <w:marBottom w:val="0"/>
      <w:divBdr>
        <w:top w:val="none" w:sz="0" w:space="0" w:color="auto"/>
        <w:left w:val="none" w:sz="0" w:space="0" w:color="auto"/>
        <w:bottom w:val="none" w:sz="0" w:space="0" w:color="auto"/>
        <w:right w:val="none" w:sz="0" w:space="0" w:color="auto"/>
      </w:divBdr>
      <w:divsChild>
        <w:div w:id="1914657623">
          <w:marLeft w:val="533"/>
          <w:marRight w:val="0"/>
          <w:marTop w:val="75"/>
          <w:marBottom w:val="75"/>
          <w:divBdr>
            <w:top w:val="none" w:sz="0" w:space="0" w:color="auto"/>
            <w:left w:val="none" w:sz="0" w:space="0" w:color="auto"/>
            <w:bottom w:val="none" w:sz="0" w:space="0" w:color="auto"/>
            <w:right w:val="none" w:sz="0" w:space="0" w:color="auto"/>
          </w:divBdr>
        </w:div>
        <w:div w:id="1005203080">
          <w:marLeft w:val="533"/>
          <w:marRight w:val="0"/>
          <w:marTop w:val="75"/>
          <w:marBottom w:val="75"/>
          <w:divBdr>
            <w:top w:val="none" w:sz="0" w:space="0" w:color="auto"/>
            <w:left w:val="none" w:sz="0" w:space="0" w:color="auto"/>
            <w:bottom w:val="none" w:sz="0" w:space="0" w:color="auto"/>
            <w:right w:val="none" w:sz="0" w:space="0" w:color="auto"/>
          </w:divBdr>
        </w:div>
      </w:divsChild>
    </w:div>
    <w:div w:id="1050612069">
      <w:bodyDiv w:val="1"/>
      <w:marLeft w:val="0"/>
      <w:marRight w:val="0"/>
      <w:marTop w:val="0"/>
      <w:marBottom w:val="0"/>
      <w:divBdr>
        <w:top w:val="none" w:sz="0" w:space="0" w:color="auto"/>
        <w:left w:val="none" w:sz="0" w:space="0" w:color="auto"/>
        <w:bottom w:val="none" w:sz="0" w:space="0" w:color="auto"/>
        <w:right w:val="none" w:sz="0" w:space="0" w:color="auto"/>
      </w:divBdr>
    </w:div>
    <w:div w:id="1226916679">
      <w:bodyDiv w:val="1"/>
      <w:marLeft w:val="0"/>
      <w:marRight w:val="0"/>
      <w:marTop w:val="0"/>
      <w:marBottom w:val="0"/>
      <w:divBdr>
        <w:top w:val="none" w:sz="0" w:space="0" w:color="auto"/>
        <w:left w:val="none" w:sz="0" w:space="0" w:color="auto"/>
        <w:bottom w:val="none" w:sz="0" w:space="0" w:color="auto"/>
        <w:right w:val="none" w:sz="0" w:space="0" w:color="auto"/>
      </w:divBdr>
    </w:div>
    <w:div w:id="1513912475">
      <w:bodyDiv w:val="1"/>
      <w:marLeft w:val="0"/>
      <w:marRight w:val="0"/>
      <w:marTop w:val="0"/>
      <w:marBottom w:val="0"/>
      <w:divBdr>
        <w:top w:val="none" w:sz="0" w:space="0" w:color="auto"/>
        <w:left w:val="none" w:sz="0" w:space="0" w:color="auto"/>
        <w:bottom w:val="none" w:sz="0" w:space="0" w:color="auto"/>
        <w:right w:val="none" w:sz="0" w:space="0" w:color="auto"/>
      </w:divBdr>
      <w:divsChild>
        <w:div w:id="1164853461">
          <w:marLeft w:val="533"/>
          <w:marRight w:val="0"/>
          <w:marTop w:val="75"/>
          <w:marBottom w:val="75"/>
          <w:divBdr>
            <w:top w:val="none" w:sz="0" w:space="0" w:color="auto"/>
            <w:left w:val="none" w:sz="0" w:space="0" w:color="auto"/>
            <w:bottom w:val="none" w:sz="0" w:space="0" w:color="auto"/>
            <w:right w:val="none" w:sz="0" w:space="0" w:color="auto"/>
          </w:divBdr>
        </w:div>
        <w:div w:id="1790391531">
          <w:marLeft w:val="533"/>
          <w:marRight w:val="0"/>
          <w:marTop w:val="75"/>
          <w:marBottom w:val="75"/>
          <w:divBdr>
            <w:top w:val="none" w:sz="0" w:space="0" w:color="auto"/>
            <w:left w:val="none" w:sz="0" w:space="0" w:color="auto"/>
            <w:bottom w:val="none" w:sz="0" w:space="0" w:color="auto"/>
            <w:right w:val="none" w:sz="0" w:space="0" w:color="auto"/>
          </w:divBdr>
        </w:div>
        <w:div w:id="1167089449">
          <w:marLeft w:val="533"/>
          <w:marRight w:val="0"/>
          <w:marTop w:val="75"/>
          <w:marBottom w:val="75"/>
          <w:divBdr>
            <w:top w:val="none" w:sz="0" w:space="0" w:color="auto"/>
            <w:left w:val="none" w:sz="0" w:space="0" w:color="auto"/>
            <w:bottom w:val="none" w:sz="0" w:space="0" w:color="auto"/>
            <w:right w:val="none" w:sz="0" w:space="0" w:color="auto"/>
          </w:divBdr>
        </w:div>
      </w:divsChild>
    </w:div>
    <w:div w:id="1554580038">
      <w:bodyDiv w:val="1"/>
      <w:marLeft w:val="0"/>
      <w:marRight w:val="0"/>
      <w:marTop w:val="0"/>
      <w:marBottom w:val="0"/>
      <w:divBdr>
        <w:top w:val="none" w:sz="0" w:space="0" w:color="auto"/>
        <w:left w:val="none" w:sz="0" w:space="0" w:color="auto"/>
        <w:bottom w:val="none" w:sz="0" w:space="0" w:color="auto"/>
        <w:right w:val="none" w:sz="0" w:space="0" w:color="auto"/>
      </w:divBdr>
      <w:divsChild>
        <w:div w:id="331639787">
          <w:marLeft w:val="533"/>
          <w:marRight w:val="0"/>
          <w:marTop w:val="77"/>
          <w:marBottom w:val="180"/>
          <w:divBdr>
            <w:top w:val="none" w:sz="0" w:space="0" w:color="auto"/>
            <w:left w:val="none" w:sz="0" w:space="0" w:color="auto"/>
            <w:bottom w:val="none" w:sz="0" w:space="0" w:color="auto"/>
            <w:right w:val="none" w:sz="0" w:space="0" w:color="auto"/>
          </w:divBdr>
        </w:div>
        <w:div w:id="478229715">
          <w:marLeft w:val="533"/>
          <w:marRight w:val="0"/>
          <w:marTop w:val="77"/>
          <w:marBottom w:val="180"/>
          <w:divBdr>
            <w:top w:val="none" w:sz="0" w:space="0" w:color="auto"/>
            <w:left w:val="none" w:sz="0" w:space="0" w:color="auto"/>
            <w:bottom w:val="none" w:sz="0" w:space="0" w:color="auto"/>
            <w:right w:val="none" w:sz="0" w:space="0" w:color="auto"/>
          </w:divBdr>
        </w:div>
        <w:div w:id="777141183">
          <w:marLeft w:val="533"/>
          <w:marRight w:val="0"/>
          <w:marTop w:val="77"/>
          <w:marBottom w:val="180"/>
          <w:divBdr>
            <w:top w:val="none" w:sz="0" w:space="0" w:color="auto"/>
            <w:left w:val="none" w:sz="0" w:space="0" w:color="auto"/>
            <w:bottom w:val="none" w:sz="0" w:space="0" w:color="auto"/>
            <w:right w:val="none" w:sz="0" w:space="0" w:color="auto"/>
          </w:divBdr>
        </w:div>
        <w:div w:id="668555954">
          <w:marLeft w:val="533"/>
          <w:marRight w:val="0"/>
          <w:marTop w:val="77"/>
          <w:marBottom w:val="180"/>
          <w:divBdr>
            <w:top w:val="none" w:sz="0" w:space="0" w:color="auto"/>
            <w:left w:val="none" w:sz="0" w:space="0" w:color="auto"/>
            <w:bottom w:val="none" w:sz="0" w:space="0" w:color="auto"/>
            <w:right w:val="none" w:sz="0" w:space="0" w:color="auto"/>
          </w:divBdr>
        </w:div>
        <w:div w:id="430903362">
          <w:marLeft w:val="533"/>
          <w:marRight w:val="0"/>
          <w:marTop w:val="77"/>
          <w:marBottom w:val="180"/>
          <w:divBdr>
            <w:top w:val="none" w:sz="0" w:space="0" w:color="auto"/>
            <w:left w:val="none" w:sz="0" w:space="0" w:color="auto"/>
            <w:bottom w:val="none" w:sz="0" w:space="0" w:color="auto"/>
            <w:right w:val="none" w:sz="0" w:space="0" w:color="auto"/>
          </w:divBdr>
        </w:div>
        <w:div w:id="153643289">
          <w:marLeft w:val="533"/>
          <w:marRight w:val="0"/>
          <w:marTop w:val="77"/>
          <w:marBottom w:val="180"/>
          <w:divBdr>
            <w:top w:val="none" w:sz="0" w:space="0" w:color="auto"/>
            <w:left w:val="none" w:sz="0" w:space="0" w:color="auto"/>
            <w:bottom w:val="none" w:sz="0" w:space="0" w:color="auto"/>
            <w:right w:val="none" w:sz="0" w:space="0" w:color="auto"/>
          </w:divBdr>
        </w:div>
        <w:div w:id="1531525114">
          <w:marLeft w:val="533"/>
          <w:marRight w:val="0"/>
          <w:marTop w:val="77"/>
          <w:marBottom w:val="180"/>
          <w:divBdr>
            <w:top w:val="none" w:sz="0" w:space="0" w:color="auto"/>
            <w:left w:val="none" w:sz="0" w:space="0" w:color="auto"/>
            <w:bottom w:val="none" w:sz="0" w:space="0" w:color="auto"/>
            <w:right w:val="none" w:sz="0" w:space="0" w:color="auto"/>
          </w:divBdr>
        </w:div>
        <w:div w:id="1458180523">
          <w:marLeft w:val="533"/>
          <w:marRight w:val="0"/>
          <w:marTop w:val="77"/>
          <w:marBottom w:val="180"/>
          <w:divBdr>
            <w:top w:val="none" w:sz="0" w:space="0" w:color="auto"/>
            <w:left w:val="none" w:sz="0" w:space="0" w:color="auto"/>
            <w:bottom w:val="none" w:sz="0" w:space="0" w:color="auto"/>
            <w:right w:val="none" w:sz="0" w:space="0" w:color="auto"/>
          </w:divBdr>
        </w:div>
      </w:divsChild>
    </w:div>
    <w:div w:id="1596985752">
      <w:bodyDiv w:val="1"/>
      <w:marLeft w:val="0"/>
      <w:marRight w:val="0"/>
      <w:marTop w:val="0"/>
      <w:marBottom w:val="0"/>
      <w:divBdr>
        <w:top w:val="none" w:sz="0" w:space="0" w:color="auto"/>
        <w:left w:val="none" w:sz="0" w:space="0" w:color="auto"/>
        <w:bottom w:val="none" w:sz="0" w:space="0" w:color="auto"/>
        <w:right w:val="none" w:sz="0" w:space="0" w:color="auto"/>
      </w:divBdr>
      <w:divsChild>
        <w:div w:id="169570828">
          <w:marLeft w:val="533"/>
          <w:marRight w:val="0"/>
          <w:marTop w:val="77"/>
          <w:marBottom w:val="0"/>
          <w:divBdr>
            <w:top w:val="none" w:sz="0" w:space="0" w:color="auto"/>
            <w:left w:val="none" w:sz="0" w:space="0" w:color="auto"/>
            <w:bottom w:val="none" w:sz="0" w:space="0" w:color="auto"/>
            <w:right w:val="none" w:sz="0" w:space="0" w:color="auto"/>
          </w:divBdr>
        </w:div>
      </w:divsChild>
    </w:div>
    <w:div w:id="1657227647">
      <w:bodyDiv w:val="1"/>
      <w:marLeft w:val="0"/>
      <w:marRight w:val="0"/>
      <w:marTop w:val="0"/>
      <w:marBottom w:val="0"/>
      <w:divBdr>
        <w:top w:val="none" w:sz="0" w:space="0" w:color="auto"/>
        <w:left w:val="none" w:sz="0" w:space="0" w:color="auto"/>
        <w:bottom w:val="none" w:sz="0" w:space="0" w:color="auto"/>
        <w:right w:val="none" w:sz="0" w:space="0" w:color="auto"/>
      </w:divBdr>
      <w:divsChild>
        <w:div w:id="1335064969">
          <w:marLeft w:val="0"/>
          <w:marRight w:val="0"/>
          <w:marTop w:val="0"/>
          <w:marBottom w:val="0"/>
          <w:divBdr>
            <w:top w:val="none" w:sz="0" w:space="0" w:color="auto"/>
            <w:left w:val="none" w:sz="0" w:space="0" w:color="auto"/>
            <w:bottom w:val="none" w:sz="0" w:space="0" w:color="auto"/>
            <w:right w:val="none" w:sz="0" w:space="0" w:color="auto"/>
          </w:divBdr>
          <w:divsChild>
            <w:div w:id="1937862192">
              <w:marLeft w:val="0"/>
              <w:marRight w:val="0"/>
              <w:marTop w:val="0"/>
              <w:marBottom w:val="0"/>
              <w:divBdr>
                <w:top w:val="single" w:sz="6" w:space="0" w:color="DEDEDE"/>
                <w:left w:val="single" w:sz="6" w:space="0" w:color="DEDEDE"/>
                <w:bottom w:val="single" w:sz="6" w:space="0" w:color="DEDEDE"/>
                <w:right w:val="single" w:sz="6" w:space="0" w:color="DEDEDE"/>
              </w:divBdr>
              <w:divsChild>
                <w:div w:id="958414959">
                  <w:marLeft w:val="0"/>
                  <w:marRight w:val="0"/>
                  <w:marTop w:val="0"/>
                  <w:marBottom w:val="0"/>
                  <w:divBdr>
                    <w:top w:val="none" w:sz="0" w:space="0" w:color="auto"/>
                    <w:left w:val="none" w:sz="0" w:space="0" w:color="auto"/>
                    <w:bottom w:val="none" w:sz="0" w:space="0" w:color="auto"/>
                    <w:right w:val="none" w:sz="0" w:space="0" w:color="auto"/>
                  </w:divBdr>
                  <w:divsChild>
                    <w:div w:id="4171382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88150831">
          <w:marLeft w:val="0"/>
          <w:marRight w:val="0"/>
          <w:marTop w:val="0"/>
          <w:marBottom w:val="0"/>
          <w:divBdr>
            <w:top w:val="none" w:sz="0" w:space="0" w:color="auto"/>
            <w:left w:val="none" w:sz="0" w:space="0" w:color="auto"/>
            <w:bottom w:val="none" w:sz="0" w:space="0" w:color="auto"/>
            <w:right w:val="none" w:sz="0" w:space="0" w:color="auto"/>
          </w:divBdr>
          <w:divsChild>
            <w:div w:id="1195920020">
              <w:marLeft w:val="0"/>
              <w:marRight w:val="0"/>
              <w:marTop w:val="0"/>
              <w:marBottom w:val="0"/>
              <w:divBdr>
                <w:top w:val="none" w:sz="0" w:space="0" w:color="auto"/>
                <w:left w:val="none" w:sz="0" w:space="0" w:color="auto"/>
                <w:bottom w:val="none" w:sz="0" w:space="0" w:color="auto"/>
                <w:right w:val="none" w:sz="0" w:space="0" w:color="auto"/>
              </w:divBdr>
              <w:divsChild>
                <w:div w:id="753816947">
                  <w:marLeft w:val="0"/>
                  <w:marRight w:val="0"/>
                  <w:marTop w:val="0"/>
                  <w:marBottom w:val="0"/>
                  <w:divBdr>
                    <w:top w:val="single" w:sz="6" w:space="8" w:color="EEEEEE"/>
                    <w:left w:val="none" w:sz="0" w:space="0" w:color="auto"/>
                    <w:bottom w:val="single" w:sz="6" w:space="8" w:color="EEEEEE"/>
                    <w:right w:val="single" w:sz="6" w:space="8" w:color="EEEEEE"/>
                  </w:divBdr>
                  <w:divsChild>
                    <w:div w:id="49966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264951">
      <w:bodyDiv w:val="1"/>
      <w:marLeft w:val="0"/>
      <w:marRight w:val="0"/>
      <w:marTop w:val="0"/>
      <w:marBottom w:val="0"/>
      <w:divBdr>
        <w:top w:val="none" w:sz="0" w:space="0" w:color="auto"/>
        <w:left w:val="none" w:sz="0" w:space="0" w:color="auto"/>
        <w:bottom w:val="none" w:sz="0" w:space="0" w:color="auto"/>
        <w:right w:val="none" w:sz="0" w:space="0" w:color="auto"/>
      </w:divBdr>
    </w:div>
    <w:div w:id="1762098747">
      <w:bodyDiv w:val="1"/>
      <w:marLeft w:val="0"/>
      <w:marRight w:val="0"/>
      <w:marTop w:val="0"/>
      <w:marBottom w:val="0"/>
      <w:divBdr>
        <w:top w:val="none" w:sz="0" w:space="0" w:color="auto"/>
        <w:left w:val="none" w:sz="0" w:space="0" w:color="auto"/>
        <w:bottom w:val="none" w:sz="0" w:space="0" w:color="auto"/>
        <w:right w:val="none" w:sz="0" w:space="0" w:color="auto"/>
      </w:divBdr>
    </w:div>
    <w:div w:id="2025667826">
      <w:bodyDiv w:val="1"/>
      <w:marLeft w:val="0"/>
      <w:marRight w:val="0"/>
      <w:marTop w:val="0"/>
      <w:marBottom w:val="0"/>
      <w:divBdr>
        <w:top w:val="none" w:sz="0" w:space="0" w:color="auto"/>
        <w:left w:val="none" w:sz="0" w:space="0" w:color="auto"/>
        <w:bottom w:val="none" w:sz="0" w:space="0" w:color="auto"/>
        <w:right w:val="none" w:sz="0" w:space="0" w:color="auto"/>
      </w:divBdr>
    </w:div>
    <w:div w:id="2058816420">
      <w:bodyDiv w:val="1"/>
      <w:marLeft w:val="0"/>
      <w:marRight w:val="0"/>
      <w:marTop w:val="0"/>
      <w:marBottom w:val="0"/>
      <w:divBdr>
        <w:top w:val="none" w:sz="0" w:space="0" w:color="auto"/>
        <w:left w:val="none" w:sz="0" w:space="0" w:color="auto"/>
        <w:bottom w:val="none" w:sz="0" w:space="0" w:color="auto"/>
        <w:right w:val="none" w:sz="0" w:space="0" w:color="auto"/>
      </w:divBdr>
    </w:div>
    <w:div w:id="2128502683">
      <w:bodyDiv w:val="1"/>
      <w:marLeft w:val="0"/>
      <w:marRight w:val="0"/>
      <w:marTop w:val="0"/>
      <w:marBottom w:val="0"/>
      <w:divBdr>
        <w:top w:val="none" w:sz="0" w:space="0" w:color="auto"/>
        <w:left w:val="none" w:sz="0" w:space="0" w:color="auto"/>
        <w:bottom w:val="none" w:sz="0" w:space="0" w:color="auto"/>
        <w:right w:val="none" w:sz="0" w:space="0" w:color="auto"/>
      </w:divBdr>
      <w:divsChild>
        <w:div w:id="559244442">
          <w:marLeft w:val="533"/>
          <w:marRight w:val="0"/>
          <w:marTop w:val="75"/>
          <w:marBottom w:val="75"/>
          <w:divBdr>
            <w:top w:val="none" w:sz="0" w:space="0" w:color="auto"/>
            <w:left w:val="none" w:sz="0" w:space="0" w:color="auto"/>
            <w:bottom w:val="none" w:sz="0" w:space="0" w:color="auto"/>
            <w:right w:val="none" w:sz="0" w:space="0" w:color="auto"/>
          </w:divBdr>
        </w:div>
        <w:div w:id="951210411">
          <w:marLeft w:val="533"/>
          <w:marRight w:val="0"/>
          <w:marTop w:val="75"/>
          <w:marBottom w:val="75"/>
          <w:divBdr>
            <w:top w:val="none" w:sz="0" w:space="0" w:color="auto"/>
            <w:left w:val="none" w:sz="0" w:space="0" w:color="auto"/>
            <w:bottom w:val="none" w:sz="0" w:space="0" w:color="auto"/>
            <w:right w:val="none" w:sz="0" w:space="0" w:color="auto"/>
          </w:divBdr>
        </w:div>
        <w:div w:id="2104453670">
          <w:marLeft w:val="1166"/>
          <w:marRight w:val="0"/>
          <w:marTop w:val="75"/>
          <w:marBottom w:val="75"/>
          <w:divBdr>
            <w:top w:val="none" w:sz="0" w:space="0" w:color="auto"/>
            <w:left w:val="none" w:sz="0" w:space="0" w:color="auto"/>
            <w:bottom w:val="none" w:sz="0" w:space="0" w:color="auto"/>
            <w:right w:val="none" w:sz="0" w:space="0" w:color="auto"/>
          </w:divBdr>
        </w:div>
        <w:div w:id="645626792">
          <w:marLeft w:val="1166"/>
          <w:marRight w:val="0"/>
          <w:marTop w:val="75"/>
          <w:marBottom w:val="7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268DE98B-7E47-4C66-AD94-0B5CA6E5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3</Pages>
  <Words>1082</Words>
  <Characters>6169</Characters>
  <Application>Microsoft Office Word</Application>
  <DocSecurity>0</DocSecurity>
  <Lines>51</Lines>
  <Paragraphs>14</Paragraphs>
  <ScaleCrop>false</ScaleCrop>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CU</cp:lastModifiedBy>
  <cp:revision>47</cp:revision>
  <dcterms:created xsi:type="dcterms:W3CDTF">2023-02-17T06:34:00Z</dcterms:created>
  <dcterms:modified xsi:type="dcterms:W3CDTF">2023-05-12T06:14:00Z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2052-11.8.2.11542</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